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977B" w14:textId="0784A413" w:rsidR="005F0EC0" w:rsidRDefault="00795CF1" w:rsidP="00E46E39">
      <w:pPr>
        <w:pStyle w:val="SfJTitle"/>
      </w:pPr>
      <w:r>
        <w:rPr>
          <w:noProof/>
        </w:rPr>
        <w:drawing>
          <wp:anchor distT="0" distB="0" distL="114300" distR="114300" simplePos="0" relativeHeight="251661312" behindDoc="1" locked="0" layoutInCell="1" allowOverlap="1" wp14:anchorId="7D33DE6D" wp14:editId="6D354CC1">
            <wp:simplePos x="0" y="0"/>
            <wp:positionH relativeFrom="page">
              <wp:posOffset>-3810</wp:posOffset>
            </wp:positionH>
            <wp:positionV relativeFrom="page">
              <wp:posOffset>-14605</wp:posOffset>
            </wp:positionV>
            <wp:extent cx="7556500" cy="10693400"/>
            <wp:effectExtent l="0" t="0" r="1270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06F2120" w14:textId="77777777" w:rsidR="0060452F" w:rsidRDefault="0060452F" w:rsidP="00E46E39">
      <w:pPr>
        <w:pStyle w:val="SfJTitle"/>
      </w:pPr>
    </w:p>
    <w:p w14:paraId="2256A17E" w14:textId="20E9B910" w:rsidR="005F0EC0" w:rsidRDefault="0060452F" w:rsidP="00E46E39">
      <w:pPr>
        <w:pStyle w:val="SfJTitle"/>
      </w:pPr>
      <w:r>
        <w:t>FRS Quality Assurance Framework</w:t>
      </w:r>
    </w:p>
    <w:p w14:paraId="707E2295" w14:textId="6BE29275" w:rsidR="003529F7" w:rsidRDefault="00A8537B" w:rsidP="001F0E35">
      <w:pPr>
        <w:pStyle w:val="SfJTitle"/>
      </w:pPr>
      <w:r>
        <w:rPr>
          <w:noProof/>
          <w:lang w:eastAsia="en-GB"/>
        </w:rPr>
        <mc:AlternateContent>
          <mc:Choice Requires="wps">
            <w:drawing>
              <wp:anchor distT="0" distB="0" distL="114300" distR="114300" simplePos="0" relativeHeight="251659264" behindDoc="0" locked="0" layoutInCell="1" allowOverlap="1" wp14:anchorId="39893787" wp14:editId="2ADC98E7">
                <wp:simplePos x="0" y="0"/>
                <wp:positionH relativeFrom="column">
                  <wp:posOffset>-171450</wp:posOffset>
                </wp:positionH>
                <wp:positionV relativeFrom="paragraph">
                  <wp:posOffset>5311775</wp:posOffset>
                </wp:positionV>
                <wp:extent cx="1537335" cy="80962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19B77" w14:textId="5B5C629A" w:rsidR="00C874F3" w:rsidRPr="00292F98" w:rsidRDefault="00C874F3" w:rsidP="00F07930">
                            <w:pPr>
                              <w:pStyle w:val="SfJCoverFooterText"/>
                              <w:rPr>
                                <w:color w:val="auto"/>
                              </w:rPr>
                            </w:pPr>
                            <w:r>
                              <w:rPr>
                                <w:color w:val="auto"/>
                              </w:rPr>
                              <w:t>Version 1</w:t>
                            </w:r>
                            <w:r w:rsidR="00E63381">
                              <w:rPr>
                                <w:color w:val="auto"/>
                              </w:rPr>
                              <w:t>.1</w:t>
                            </w:r>
                          </w:p>
                          <w:p w14:paraId="14E5D34A" w14:textId="2A5C0ACE" w:rsidR="00C874F3" w:rsidRPr="00292F98" w:rsidRDefault="00C874F3" w:rsidP="00F07930">
                            <w:pPr>
                              <w:pStyle w:val="SfJCoverFooterText"/>
                              <w:rPr>
                                <w:color w:val="auto"/>
                              </w:rPr>
                            </w:pPr>
                            <w:r>
                              <w:rPr>
                                <w:color w:val="auto"/>
                              </w:rPr>
                              <w:t>Issue date: September</w:t>
                            </w:r>
                            <w:r w:rsidRPr="00292F98">
                              <w:rPr>
                                <w:color w:val="auto"/>
                              </w:rPr>
                              <w:t xml:space="preserve"> 20</w:t>
                            </w:r>
                            <w:r w:rsidR="00721BA2">
                              <w:rPr>
                                <w:color w:val="auto"/>
                              </w:rPr>
                              <w:t>2</w:t>
                            </w:r>
                            <w:r w:rsidRPr="00292F98">
                              <w:rPr>
                                <w:color w:val="aut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3787" id="_x0000_t202" coordsize="21600,21600" o:spt="202" path="m,l,21600r21600,l21600,xe">
                <v:stroke joinstyle="miter"/>
                <v:path gradientshapeok="t" o:connecttype="rect"/>
              </v:shapetype>
              <v:shape id="Text Box 1" o:spid="_x0000_s1026" type="#_x0000_t202" style="position:absolute;margin-left:-13.5pt;margin-top:418.25pt;width:121.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" filled="f" stroked="f">
                <v:textbox>
                  <w:txbxContent>
                    <w:p w14:paraId="09F19B77" w14:textId="5B5C629A" w:rsidR="00C874F3" w:rsidRPr="00292F98" w:rsidRDefault="00C874F3" w:rsidP="00F07930">
                      <w:pPr>
                        <w:pStyle w:val="SfJCoverFooterText"/>
                        <w:rPr>
                          <w:color w:val="auto"/>
                        </w:rPr>
                      </w:pPr>
                      <w:r>
                        <w:rPr>
                          <w:color w:val="auto"/>
                        </w:rPr>
                        <w:t>Version 1</w:t>
                      </w:r>
                      <w:r w:rsidR="00E63381">
                        <w:rPr>
                          <w:color w:val="auto"/>
                        </w:rPr>
                        <w:t>.1</w:t>
                      </w:r>
                    </w:p>
                    <w:p w14:paraId="14E5D34A" w14:textId="2A5C0ACE" w:rsidR="00C874F3" w:rsidRPr="00292F98" w:rsidRDefault="00C874F3" w:rsidP="00F07930">
                      <w:pPr>
                        <w:pStyle w:val="SfJCoverFooterText"/>
                        <w:rPr>
                          <w:color w:val="auto"/>
                        </w:rPr>
                      </w:pPr>
                      <w:r>
                        <w:rPr>
                          <w:color w:val="auto"/>
                        </w:rPr>
                        <w:t>Issue date: September</w:t>
                      </w:r>
                      <w:r w:rsidRPr="00292F98">
                        <w:rPr>
                          <w:color w:val="auto"/>
                        </w:rPr>
                        <w:t xml:space="preserve"> 20</w:t>
                      </w:r>
                      <w:r w:rsidR="00721BA2">
                        <w:rPr>
                          <w:color w:val="auto"/>
                        </w:rPr>
                        <w:t>2</w:t>
                      </w:r>
                      <w:r w:rsidRPr="00292F98">
                        <w:rPr>
                          <w:color w:val="auto"/>
                        </w:rPr>
                        <w:t>2</w:t>
                      </w:r>
                    </w:p>
                  </w:txbxContent>
                </v:textbox>
              </v:shape>
            </w:pict>
          </mc:Fallback>
        </mc:AlternateContent>
      </w:r>
      <w:r w:rsidR="001F0E35">
        <w:br w:type="page"/>
      </w:r>
      <w:r w:rsidR="00966E54">
        <w:lastRenderedPageBreak/>
        <w:t>Contents</w:t>
      </w:r>
    </w:p>
    <w:p w14:paraId="320196BB" w14:textId="77777777" w:rsidR="00966E54" w:rsidRPr="00F07930" w:rsidRDefault="00966E54" w:rsidP="00E46E39">
      <w:pPr>
        <w:pStyle w:val="SfJBoldHeading"/>
      </w:pPr>
      <w:r w:rsidRPr="00F07930">
        <w:t>1</w:t>
      </w:r>
      <w:r w:rsidRPr="00F07930">
        <w:tab/>
        <w:t>Introduction</w:t>
      </w:r>
    </w:p>
    <w:p w14:paraId="02004D4B" w14:textId="77777777" w:rsidR="00966E54" w:rsidRPr="00F07930" w:rsidRDefault="00BF1F2C" w:rsidP="00BF1F2C">
      <w:pPr>
        <w:pStyle w:val="SfJBodyText"/>
      </w:pPr>
      <w:r w:rsidRPr="00F07930">
        <w:t>1.1</w:t>
      </w:r>
      <w:r w:rsidR="00966E54" w:rsidRPr="00F07930">
        <w:tab/>
        <w:t>About us</w:t>
      </w:r>
    </w:p>
    <w:p w14:paraId="60A1E30D" w14:textId="77777777" w:rsidR="00BF1F2C" w:rsidRPr="00F07930" w:rsidRDefault="00BF1F2C" w:rsidP="00BF1F2C">
      <w:pPr>
        <w:pStyle w:val="SfJBodyText"/>
        <w:rPr>
          <w:rStyle w:val="A0"/>
          <w:bCs/>
          <w:color w:val="auto"/>
        </w:rPr>
      </w:pPr>
    </w:p>
    <w:p w14:paraId="3D905B64" w14:textId="77777777" w:rsidR="00BF1F2C" w:rsidRPr="00F07930" w:rsidRDefault="00BF1F2C" w:rsidP="00BF1F2C">
      <w:pPr>
        <w:pStyle w:val="SfJBoldHeading"/>
      </w:pPr>
      <w:r w:rsidRPr="00F07930">
        <w:rPr>
          <w:rStyle w:val="A0"/>
          <w:color w:val="auto"/>
        </w:rPr>
        <w:t xml:space="preserve">2 </w:t>
      </w:r>
      <w:r w:rsidRPr="00F07930">
        <w:rPr>
          <w:rStyle w:val="A0"/>
          <w:color w:val="auto"/>
        </w:rPr>
        <w:tab/>
      </w:r>
      <w:r w:rsidR="00ED4353">
        <w:rPr>
          <w:rStyle w:val="A0"/>
          <w:color w:val="auto"/>
        </w:rPr>
        <w:t>The FRS Quality Assurance Framework</w:t>
      </w:r>
    </w:p>
    <w:p w14:paraId="660EEADC" w14:textId="77777777" w:rsidR="00BF1F2C" w:rsidRPr="00F07930" w:rsidRDefault="00BF1F2C" w:rsidP="00BF1F2C">
      <w:pPr>
        <w:pStyle w:val="SfJBodyText"/>
      </w:pPr>
      <w:r w:rsidRPr="00F07930">
        <w:rPr>
          <w:rStyle w:val="A0"/>
          <w:color w:val="auto"/>
        </w:rPr>
        <w:t xml:space="preserve">2.1 </w:t>
      </w:r>
      <w:r w:rsidRPr="00F07930">
        <w:rPr>
          <w:rStyle w:val="A0"/>
          <w:color w:val="auto"/>
        </w:rPr>
        <w:tab/>
      </w:r>
      <w:r w:rsidR="00ED4353">
        <w:rPr>
          <w:rStyle w:val="A0"/>
          <w:color w:val="auto"/>
        </w:rPr>
        <w:t>The Framework</w:t>
      </w:r>
    </w:p>
    <w:p w14:paraId="6554EA76" w14:textId="77777777" w:rsidR="00BF1F2C" w:rsidRPr="00ED4353" w:rsidRDefault="00BF1F2C" w:rsidP="00BF1F2C">
      <w:pPr>
        <w:pStyle w:val="SfJBodyText"/>
        <w:rPr>
          <w:rStyle w:val="A0"/>
          <w:color w:val="auto"/>
        </w:rPr>
      </w:pPr>
      <w:r w:rsidRPr="00F07930">
        <w:rPr>
          <w:rStyle w:val="A0"/>
          <w:color w:val="auto"/>
        </w:rPr>
        <w:t xml:space="preserve"> </w:t>
      </w:r>
    </w:p>
    <w:p w14:paraId="05B3AA54" w14:textId="77777777" w:rsidR="00BF1F2C" w:rsidRPr="00F07930" w:rsidRDefault="00BF1F2C" w:rsidP="00BF1F2C">
      <w:pPr>
        <w:pStyle w:val="SfJBoldHeading"/>
      </w:pPr>
      <w:r w:rsidRPr="00F07930">
        <w:rPr>
          <w:rStyle w:val="A0"/>
          <w:color w:val="auto"/>
        </w:rPr>
        <w:t xml:space="preserve">3 </w:t>
      </w:r>
      <w:r w:rsidRPr="00F07930">
        <w:rPr>
          <w:rStyle w:val="A0"/>
          <w:color w:val="auto"/>
        </w:rPr>
        <w:tab/>
      </w:r>
      <w:r w:rsidR="00ED4353">
        <w:rPr>
          <w:rStyle w:val="A0"/>
          <w:color w:val="auto"/>
        </w:rPr>
        <w:t>Stages</w:t>
      </w:r>
    </w:p>
    <w:p w14:paraId="589A1CD9" w14:textId="77777777" w:rsidR="00BF1F2C" w:rsidRPr="00F07930" w:rsidRDefault="00BF1F2C" w:rsidP="00BF1F2C">
      <w:pPr>
        <w:pStyle w:val="SfJBodyText"/>
      </w:pPr>
      <w:r w:rsidRPr="00F07930">
        <w:rPr>
          <w:rStyle w:val="A0"/>
          <w:color w:val="auto"/>
        </w:rPr>
        <w:t xml:space="preserve">3.1 </w:t>
      </w:r>
      <w:r w:rsidRPr="00F07930">
        <w:rPr>
          <w:rStyle w:val="A0"/>
          <w:color w:val="auto"/>
        </w:rPr>
        <w:tab/>
      </w:r>
      <w:r w:rsidR="004862EA">
        <w:rPr>
          <w:rStyle w:val="A0"/>
          <w:color w:val="auto"/>
        </w:rPr>
        <w:t>Stage 1 Self-Assessment</w:t>
      </w:r>
    </w:p>
    <w:p w14:paraId="2B51A3D9" w14:textId="77777777" w:rsidR="00BF1F2C" w:rsidRPr="00F07930" w:rsidRDefault="00BF1F2C" w:rsidP="00BF1F2C">
      <w:pPr>
        <w:pStyle w:val="SfJBodyText"/>
      </w:pPr>
      <w:r w:rsidRPr="00F07930">
        <w:rPr>
          <w:rStyle w:val="A0"/>
          <w:color w:val="auto"/>
        </w:rPr>
        <w:t xml:space="preserve">3.2 </w:t>
      </w:r>
      <w:r w:rsidRPr="00F07930">
        <w:rPr>
          <w:rStyle w:val="A0"/>
          <w:color w:val="auto"/>
        </w:rPr>
        <w:tab/>
      </w:r>
      <w:r w:rsidR="004862EA">
        <w:rPr>
          <w:rStyle w:val="A0"/>
          <w:color w:val="auto"/>
        </w:rPr>
        <w:t>Stage 2 Desk-top Review</w:t>
      </w:r>
    </w:p>
    <w:p w14:paraId="76078EB3" w14:textId="77777777" w:rsidR="00BF1F2C" w:rsidRPr="00F07930" w:rsidRDefault="00BF1F2C" w:rsidP="00BF1F2C">
      <w:pPr>
        <w:pStyle w:val="SfJBodyText"/>
      </w:pPr>
      <w:r w:rsidRPr="00F07930">
        <w:rPr>
          <w:rStyle w:val="A0"/>
          <w:color w:val="auto"/>
        </w:rPr>
        <w:t xml:space="preserve">3.3 </w:t>
      </w:r>
      <w:r w:rsidRPr="00F07930">
        <w:rPr>
          <w:rStyle w:val="A0"/>
          <w:color w:val="auto"/>
        </w:rPr>
        <w:tab/>
      </w:r>
      <w:r w:rsidR="004862EA">
        <w:rPr>
          <w:rStyle w:val="A0"/>
          <w:color w:val="auto"/>
        </w:rPr>
        <w:t>Stage 3 On-site Visit</w:t>
      </w:r>
    </w:p>
    <w:p w14:paraId="1AFA6530" w14:textId="77777777" w:rsidR="00BF1F2C" w:rsidRDefault="00BF1F2C" w:rsidP="00BF1F2C">
      <w:pPr>
        <w:pStyle w:val="SfJBodyText"/>
        <w:rPr>
          <w:rStyle w:val="A0"/>
          <w:color w:val="auto"/>
        </w:rPr>
      </w:pPr>
      <w:r w:rsidRPr="00F07930">
        <w:rPr>
          <w:rStyle w:val="A0"/>
          <w:color w:val="auto"/>
        </w:rPr>
        <w:t xml:space="preserve">3.4 </w:t>
      </w:r>
      <w:r w:rsidRPr="00F07930">
        <w:rPr>
          <w:rStyle w:val="A0"/>
          <w:color w:val="auto"/>
        </w:rPr>
        <w:tab/>
      </w:r>
      <w:r w:rsidR="004862EA">
        <w:rPr>
          <w:rStyle w:val="A0"/>
          <w:color w:val="auto"/>
        </w:rPr>
        <w:t>Stage 4 Summary Report</w:t>
      </w:r>
    </w:p>
    <w:p w14:paraId="1308952B" w14:textId="77777777" w:rsidR="004862EA" w:rsidRPr="00F07930" w:rsidRDefault="004862EA" w:rsidP="00BF1F2C">
      <w:pPr>
        <w:pStyle w:val="SfJBodyText"/>
      </w:pPr>
      <w:r>
        <w:rPr>
          <w:rStyle w:val="A0"/>
          <w:color w:val="auto"/>
        </w:rPr>
        <w:t>3.5</w:t>
      </w:r>
      <w:r>
        <w:rPr>
          <w:rStyle w:val="A0"/>
          <w:color w:val="auto"/>
        </w:rPr>
        <w:tab/>
        <w:t>Stage 5 Annual Review</w:t>
      </w:r>
    </w:p>
    <w:p w14:paraId="4B4F44F9" w14:textId="77777777" w:rsidR="00BF1F2C" w:rsidRPr="00F07930" w:rsidRDefault="00BF1F2C" w:rsidP="00BF1F2C">
      <w:pPr>
        <w:pStyle w:val="SfJBodyText"/>
        <w:rPr>
          <w:rStyle w:val="A0"/>
          <w:bCs/>
          <w:color w:val="auto"/>
        </w:rPr>
      </w:pPr>
    </w:p>
    <w:p w14:paraId="3B15E0B2" w14:textId="77777777" w:rsidR="00BF1F2C" w:rsidRDefault="00BF1F2C" w:rsidP="00BF1F2C">
      <w:pPr>
        <w:pStyle w:val="SfJBoldHeading"/>
        <w:rPr>
          <w:rStyle w:val="A0"/>
          <w:color w:val="auto"/>
        </w:rPr>
      </w:pPr>
      <w:r w:rsidRPr="00F07930">
        <w:rPr>
          <w:rStyle w:val="A0"/>
          <w:color w:val="auto"/>
        </w:rPr>
        <w:t xml:space="preserve">4 </w:t>
      </w:r>
      <w:r w:rsidRPr="00F07930">
        <w:rPr>
          <w:rStyle w:val="A0"/>
          <w:color w:val="auto"/>
        </w:rPr>
        <w:tab/>
      </w:r>
      <w:r w:rsidR="004862EA">
        <w:rPr>
          <w:rStyle w:val="A0"/>
          <w:color w:val="auto"/>
        </w:rPr>
        <w:t>Framework Criteria</w:t>
      </w:r>
    </w:p>
    <w:p w14:paraId="5159D724" w14:textId="77777777" w:rsidR="004862EA" w:rsidRDefault="004862EA" w:rsidP="00BF1F2C">
      <w:pPr>
        <w:pStyle w:val="SfJBoldHeading"/>
        <w:rPr>
          <w:rStyle w:val="A0"/>
          <w:b w:val="0"/>
          <w:color w:val="auto"/>
        </w:rPr>
      </w:pPr>
      <w:r w:rsidRPr="004862EA">
        <w:rPr>
          <w:rStyle w:val="A0"/>
          <w:b w:val="0"/>
          <w:color w:val="auto"/>
        </w:rPr>
        <w:t>4.1</w:t>
      </w:r>
      <w:r w:rsidRPr="004862EA">
        <w:rPr>
          <w:rStyle w:val="A0"/>
          <w:b w:val="0"/>
          <w:color w:val="auto"/>
        </w:rPr>
        <w:tab/>
        <w:t>Resources</w:t>
      </w:r>
    </w:p>
    <w:p w14:paraId="7E9F6F0B" w14:textId="77777777" w:rsidR="004862EA" w:rsidRDefault="004862EA" w:rsidP="00BF1F2C">
      <w:pPr>
        <w:pStyle w:val="SfJBoldHeading"/>
        <w:rPr>
          <w:rStyle w:val="A0"/>
          <w:b w:val="0"/>
          <w:color w:val="auto"/>
        </w:rPr>
      </w:pPr>
      <w:r>
        <w:rPr>
          <w:rStyle w:val="A0"/>
          <w:b w:val="0"/>
          <w:color w:val="auto"/>
        </w:rPr>
        <w:t>4.2</w:t>
      </w:r>
      <w:r>
        <w:rPr>
          <w:rStyle w:val="A0"/>
          <w:b w:val="0"/>
          <w:color w:val="auto"/>
        </w:rPr>
        <w:tab/>
        <w:t>Policies and Procedures</w:t>
      </w:r>
    </w:p>
    <w:p w14:paraId="4573F993" w14:textId="77777777" w:rsidR="004862EA" w:rsidRDefault="004862EA" w:rsidP="00BF1F2C">
      <w:pPr>
        <w:pStyle w:val="SfJBoldHeading"/>
        <w:rPr>
          <w:rStyle w:val="A0"/>
          <w:b w:val="0"/>
          <w:color w:val="auto"/>
        </w:rPr>
      </w:pPr>
      <w:r>
        <w:rPr>
          <w:rStyle w:val="A0"/>
          <w:b w:val="0"/>
          <w:color w:val="auto"/>
        </w:rPr>
        <w:t>4.3</w:t>
      </w:r>
      <w:r>
        <w:rPr>
          <w:rStyle w:val="A0"/>
          <w:b w:val="0"/>
          <w:color w:val="auto"/>
        </w:rPr>
        <w:tab/>
        <w:t>Learner Support</w:t>
      </w:r>
    </w:p>
    <w:p w14:paraId="0D3A4A8E" w14:textId="77777777" w:rsidR="004862EA" w:rsidRDefault="004862EA" w:rsidP="00BF1F2C">
      <w:pPr>
        <w:pStyle w:val="SfJBoldHeading"/>
        <w:rPr>
          <w:rStyle w:val="A0"/>
          <w:b w:val="0"/>
          <w:color w:val="auto"/>
        </w:rPr>
      </w:pPr>
      <w:r>
        <w:rPr>
          <w:rStyle w:val="A0"/>
          <w:b w:val="0"/>
          <w:color w:val="auto"/>
        </w:rPr>
        <w:t>4.4</w:t>
      </w:r>
      <w:r>
        <w:rPr>
          <w:rStyle w:val="A0"/>
          <w:b w:val="0"/>
          <w:color w:val="auto"/>
        </w:rPr>
        <w:tab/>
        <w:t>Assessment</w:t>
      </w:r>
    </w:p>
    <w:p w14:paraId="104AEE60" w14:textId="77777777" w:rsidR="00BF1F2C" w:rsidRDefault="004862EA" w:rsidP="00BE7D45">
      <w:pPr>
        <w:pStyle w:val="SfJBoldHeading"/>
        <w:rPr>
          <w:rStyle w:val="A0"/>
          <w:b w:val="0"/>
          <w:color w:val="auto"/>
        </w:rPr>
      </w:pPr>
      <w:r>
        <w:rPr>
          <w:rStyle w:val="A0"/>
          <w:b w:val="0"/>
          <w:color w:val="auto"/>
        </w:rPr>
        <w:t>4.5</w:t>
      </w:r>
      <w:r>
        <w:rPr>
          <w:rStyle w:val="A0"/>
          <w:b w:val="0"/>
          <w:color w:val="auto"/>
        </w:rPr>
        <w:tab/>
        <w:t>Learner Verification</w:t>
      </w:r>
    </w:p>
    <w:p w14:paraId="25A7829D" w14:textId="77777777" w:rsidR="00BE7D45" w:rsidRDefault="00BE7D45" w:rsidP="00BE7D45">
      <w:pPr>
        <w:pStyle w:val="SfJBoldHeading"/>
        <w:rPr>
          <w:rStyle w:val="A0"/>
          <w:b w:val="0"/>
          <w:color w:val="auto"/>
        </w:rPr>
      </w:pPr>
      <w:r>
        <w:rPr>
          <w:rStyle w:val="A0"/>
          <w:b w:val="0"/>
          <w:color w:val="auto"/>
        </w:rPr>
        <w:t>4.6</w:t>
      </w:r>
      <w:r>
        <w:rPr>
          <w:rStyle w:val="A0"/>
          <w:b w:val="0"/>
          <w:color w:val="auto"/>
        </w:rPr>
        <w:tab/>
        <w:t>Review</w:t>
      </w:r>
    </w:p>
    <w:p w14:paraId="1FE51437" w14:textId="77777777" w:rsidR="00721BA2" w:rsidRDefault="00721BA2">
      <w:pPr>
        <w:spacing w:after="0" w:line="240" w:lineRule="auto"/>
        <w:rPr>
          <w:rFonts w:ascii="Arial" w:hAnsi="Arial"/>
          <w:b/>
          <w:color w:val="46166B"/>
          <w:sz w:val="56"/>
        </w:rPr>
      </w:pPr>
      <w:r>
        <w:br w:type="page"/>
      </w:r>
    </w:p>
    <w:p w14:paraId="27C9B104" w14:textId="1B572BBC" w:rsidR="00721BA2" w:rsidRDefault="00721BA2" w:rsidP="00795CF1">
      <w:pPr>
        <w:pStyle w:val="SfJTitle"/>
        <w:shd w:val="clear" w:color="auto" w:fill="FFFFFF"/>
        <w:tabs>
          <w:tab w:val="clear" w:pos="1134"/>
          <w:tab w:val="left" w:pos="851"/>
        </w:tabs>
        <w:spacing w:after="0" w:line="276" w:lineRule="auto"/>
      </w:pPr>
      <w:r>
        <w:lastRenderedPageBreak/>
        <w:t>Version control</w:t>
      </w:r>
    </w:p>
    <w:p w14:paraId="7A358CDB" w14:textId="77777777" w:rsidR="00FE2AE7" w:rsidRDefault="00FE2AE7" w:rsidP="00795CF1">
      <w:pPr>
        <w:pStyle w:val="SfJTitle"/>
        <w:shd w:val="clear" w:color="auto" w:fill="FFFFFF"/>
        <w:tabs>
          <w:tab w:val="clear" w:pos="1134"/>
          <w:tab w:val="left" w:pos="851"/>
        </w:tabs>
        <w:spacing w:after="0" w:line="276" w:lineRule="auto"/>
      </w:pPr>
    </w:p>
    <w:tbl>
      <w:tblPr>
        <w:tblStyle w:val="TableGrid"/>
        <w:tblW w:w="0" w:type="auto"/>
        <w:tblLook w:val="04A0" w:firstRow="1" w:lastRow="0" w:firstColumn="1" w:lastColumn="0" w:noHBand="0" w:noVBand="1"/>
      </w:tblPr>
      <w:tblGrid>
        <w:gridCol w:w="1887"/>
        <w:gridCol w:w="2067"/>
        <w:gridCol w:w="3653"/>
        <w:gridCol w:w="2021"/>
      </w:tblGrid>
      <w:tr w:rsidR="00FE2AE7" w:rsidRPr="00FE2AE7" w14:paraId="55CCA107" w14:textId="77777777" w:rsidTr="00FE2AE7">
        <w:tc>
          <w:tcPr>
            <w:tcW w:w="1937" w:type="dxa"/>
          </w:tcPr>
          <w:p w14:paraId="14D7B6D2" w14:textId="5F59492C" w:rsidR="00FE2AE7" w:rsidRDefault="00FE2AE7" w:rsidP="00795CF1">
            <w:pPr>
              <w:pStyle w:val="SfJTitle"/>
              <w:tabs>
                <w:tab w:val="clear" w:pos="1134"/>
                <w:tab w:val="left" w:pos="851"/>
              </w:tabs>
              <w:spacing w:after="0" w:line="276" w:lineRule="auto"/>
              <w:rPr>
                <w:color w:val="auto"/>
                <w:sz w:val="22"/>
              </w:rPr>
            </w:pPr>
            <w:r>
              <w:rPr>
                <w:color w:val="auto"/>
                <w:sz w:val="22"/>
              </w:rPr>
              <w:t>Issue No</w:t>
            </w:r>
          </w:p>
        </w:tc>
        <w:tc>
          <w:tcPr>
            <w:tcW w:w="2102" w:type="dxa"/>
          </w:tcPr>
          <w:p w14:paraId="4DFFFB4D" w14:textId="4CAFF1AF" w:rsidR="00FE2AE7" w:rsidRPr="00FE2AE7" w:rsidRDefault="00FE2AE7" w:rsidP="00795CF1">
            <w:pPr>
              <w:pStyle w:val="SfJTitle"/>
              <w:tabs>
                <w:tab w:val="clear" w:pos="1134"/>
                <w:tab w:val="left" w:pos="851"/>
              </w:tabs>
              <w:spacing w:after="0" w:line="276" w:lineRule="auto"/>
              <w:rPr>
                <w:color w:val="auto"/>
                <w:sz w:val="22"/>
              </w:rPr>
            </w:pPr>
            <w:r>
              <w:rPr>
                <w:color w:val="auto"/>
                <w:sz w:val="22"/>
              </w:rPr>
              <w:t>Date of issue</w:t>
            </w:r>
          </w:p>
        </w:tc>
        <w:tc>
          <w:tcPr>
            <w:tcW w:w="3774" w:type="dxa"/>
          </w:tcPr>
          <w:p w14:paraId="705890DC" w14:textId="009BBC02" w:rsidR="00FE2AE7" w:rsidRPr="00FE2AE7" w:rsidRDefault="00FE2AE7" w:rsidP="00795CF1">
            <w:pPr>
              <w:pStyle w:val="SfJTitle"/>
              <w:tabs>
                <w:tab w:val="clear" w:pos="1134"/>
                <w:tab w:val="left" w:pos="851"/>
              </w:tabs>
              <w:spacing w:after="0" w:line="276" w:lineRule="auto"/>
              <w:rPr>
                <w:color w:val="auto"/>
                <w:sz w:val="22"/>
              </w:rPr>
            </w:pPr>
            <w:r>
              <w:rPr>
                <w:color w:val="auto"/>
                <w:sz w:val="22"/>
              </w:rPr>
              <w:t>Update</w:t>
            </w:r>
          </w:p>
        </w:tc>
        <w:tc>
          <w:tcPr>
            <w:tcW w:w="2041" w:type="dxa"/>
          </w:tcPr>
          <w:p w14:paraId="10BA4A9A" w14:textId="1AD1E484" w:rsidR="00FE2AE7" w:rsidRPr="00FE2AE7" w:rsidRDefault="00FE2AE7" w:rsidP="00795CF1">
            <w:pPr>
              <w:pStyle w:val="SfJTitle"/>
              <w:tabs>
                <w:tab w:val="clear" w:pos="1134"/>
                <w:tab w:val="left" w:pos="851"/>
              </w:tabs>
              <w:spacing w:after="0" w:line="276" w:lineRule="auto"/>
              <w:rPr>
                <w:color w:val="auto"/>
                <w:sz w:val="22"/>
              </w:rPr>
            </w:pPr>
            <w:r>
              <w:rPr>
                <w:color w:val="auto"/>
                <w:sz w:val="22"/>
              </w:rPr>
              <w:t>Section/page</w:t>
            </w:r>
          </w:p>
        </w:tc>
      </w:tr>
      <w:tr w:rsidR="00FE2AE7" w:rsidRPr="00FE2AE7" w14:paraId="614A698A" w14:textId="77777777" w:rsidTr="00FE2AE7">
        <w:tc>
          <w:tcPr>
            <w:tcW w:w="1937" w:type="dxa"/>
          </w:tcPr>
          <w:p w14:paraId="71E36F68" w14:textId="69504B33" w:rsidR="00FE2AE7" w:rsidRPr="0079662C" w:rsidRDefault="0079662C" w:rsidP="00795CF1">
            <w:pPr>
              <w:pStyle w:val="SfJTitle"/>
              <w:tabs>
                <w:tab w:val="clear" w:pos="1134"/>
                <w:tab w:val="left" w:pos="851"/>
              </w:tabs>
              <w:spacing w:after="0" w:line="276" w:lineRule="auto"/>
              <w:rPr>
                <w:b w:val="0"/>
                <w:bCs/>
                <w:color w:val="auto"/>
                <w:sz w:val="22"/>
              </w:rPr>
            </w:pPr>
            <w:r>
              <w:rPr>
                <w:b w:val="0"/>
                <w:bCs/>
                <w:color w:val="auto"/>
                <w:sz w:val="22"/>
              </w:rPr>
              <w:t>V</w:t>
            </w:r>
            <w:r w:rsidR="00FE2AE7" w:rsidRPr="0079662C">
              <w:rPr>
                <w:b w:val="0"/>
                <w:bCs/>
                <w:color w:val="auto"/>
                <w:sz w:val="22"/>
              </w:rPr>
              <w:t>1</w:t>
            </w:r>
          </w:p>
        </w:tc>
        <w:tc>
          <w:tcPr>
            <w:tcW w:w="2102" w:type="dxa"/>
          </w:tcPr>
          <w:p w14:paraId="5AE449E8" w14:textId="394A7D5A" w:rsidR="00FE2AE7" w:rsidRPr="0079662C" w:rsidRDefault="00FE2AE7" w:rsidP="00795CF1">
            <w:pPr>
              <w:pStyle w:val="SfJTitle"/>
              <w:tabs>
                <w:tab w:val="clear" w:pos="1134"/>
                <w:tab w:val="left" w:pos="851"/>
              </w:tabs>
              <w:spacing w:after="0" w:line="276" w:lineRule="auto"/>
              <w:rPr>
                <w:b w:val="0"/>
                <w:bCs/>
                <w:color w:val="auto"/>
                <w:sz w:val="22"/>
              </w:rPr>
            </w:pPr>
            <w:r w:rsidRPr="0079662C">
              <w:rPr>
                <w:b w:val="0"/>
                <w:bCs/>
                <w:color w:val="auto"/>
                <w:sz w:val="22"/>
              </w:rPr>
              <w:t>September 2012</w:t>
            </w:r>
          </w:p>
        </w:tc>
        <w:tc>
          <w:tcPr>
            <w:tcW w:w="3774" w:type="dxa"/>
          </w:tcPr>
          <w:p w14:paraId="02F43A34" w14:textId="79B7C78D" w:rsidR="00FE2AE7" w:rsidRPr="0079662C" w:rsidRDefault="00FE2AE7" w:rsidP="00795CF1">
            <w:pPr>
              <w:pStyle w:val="SfJTitle"/>
              <w:tabs>
                <w:tab w:val="clear" w:pos="1134"/>
                <w:tab w:val="left" w:pos="851"/>
              </w:tabs>
              <w:spacing w:after="0" w:line="276" w:lineRule="auto"/>
              <w:rPr>
                <w:b w:val="0"/>
                <w:bCs/>
                <w:color w:val="auto"/>
                <w:sz w:val="22"/>
              </w:rPr>
            </w:pPr>
            <w:r w:rsidRPr="0079662C">
              <w:rPr>
                <w:b w:val="0"/>
                <w:bCs/>
                <w:color w:val="auto"/>
                <w:sz w:val="22"/>
              </w:rPr>
              <w:t>-</w:t>
            </w:r>
          </w:p>
        </w:tc>
        <w:tc>
          <w:tcPr>
            <w:tcW w:w="2041" w:type="dxa"/>
          </w:tcPr>
          <w:p w14:paraId="6E698619" w14:textId="1A6F659C" w:rsidR="00FE2AE7" w:rsidRPr="0079662C" w:rsidRDefault="00FE2AE7" w:rsidP="00795CF1">
            <w:pPr>
              <w:pStyle w:val="SfJTitle"/>
              <w:tabs>
                <w:tab w:val="clear" w:pos="1134"/>
                <w:tab w:val="left" w:pos="851"/>
              </w:tabs>
              <w:spacing w:after="0" w:line="276" w:lineRule="auto"/>
              <w:rPr>
                <w:b w:val="0"/>
                <w:bCs/>
                <w:color w:val="auto"/>
                <w:sz w:val="22"/>
              </w:rPr>
            </w:pPr>
            <w:r w:rsidRPr="0079662C">
              <w:rPr>
                <w:b w:val="0"/>
                <w:bCs/>
                <w:color w:val="auto"/>
                <w:sz w:val="22"/>
              </w:rPr>
              <w:t>-</w:t>
            </w:r>
          </w:p>
        </w:tc>
      </w:tr>
      <w:tr w:rsidR="00FE2AE7" w:rsidRPr="00FE2AE7" w14:paraId="3F344EA3" w14:textId="77777777" w:rsidTr="00FE2AE7">
        <w:tc>
          <w:tcPr>
            <w:tcW w:w="1937" w:type="dxa"/>
          </w:tcPr>
          <w:p w14:paraId="4CDF996E" w14:textId="50B81F4F" w:rsidR="00FE2AE7" w:rsidRPr="0079662C" w:rsidRDefault="0079662C" w:rsidP="00795CF1">
            <w:pPr>
              <w:pStyle w:val="SfJTitle"/>
              <w:tabs>
                <w:tab w:val="clear" w:pos="1134"/>
                <w:tab w:val="left" w:pos="851"/>
              </w:tabs>
              <w:spacing w:after="0" w:line="276" w:lineRule="auto"/>
              <w:rPr>
                <w:b w:val="0"/>
                <w:bCs/>
                <w:color w:val="auto"/>
                <w:sz w:val="22"/>
              </w:rPr>
            </w:pPr>
            <w:r>
              <w:rPr>
                <w:b w:val="0"/>
                <w:bCs/>
                <w:color w:val="auto"/>
                <w:sz w:val="22"/>
              </w:rPr>
              <w:t>V</w:t>
            </w:r>
            <w:r w:rsidR="00FE2AE7" w:rsidRPr="0079662C">
              <w:rPr>
                <w:b w:val="0"/>
                <w:bCs/>
                <w:color w:val="auto"/>
                <w:sz w:val="22"/>
              </w:rPr>
              <w:t>1.1</w:t>
            </w:r>
          </w:p>
        </w:tc>
        <w:tc>
          <w:tcPr>
            <w:tcW w:w="2102" w:type="dxa"/>
          </w:tcPr>
          <w:p w14:paraId="390DE0D6" w14:textId="548021C3" w:rsidR="00FE2AE7" w:rsidRPr="0079662C" w:rsidRDefault="00FE2AE7" w:rsidP="00795CF1">
            <w:pPr>
              <w:pStyle w:val="SfJTitle"/>
              <w:tabs>
                <w:tab w:val="clear" w:pos="1134"/>
                <w:tab w:val="left" w:pos="851"/>
              </w:tabs>
              <w:spacing w:after="0" w:line="276" w:lineRule="auto"/>
              <w:rPr>
                <w:b w:val="0"/>
                <w:bCs/>
                <w:color w:val="auto"/>
                <w:sz w:val="22"/>
              </w:rPr>
            </w:pPr>
            <w:r w:rsidRPr="0079662C">
              <w:rPr>
                <w:b w:val="0"/>
                <w:bCs/>
                <w:color w:val="auto"/>
                <w:sz w:val="22"/>
              </w:rPr>
              <w:t>September 2022</w:t>
            </w:r>
          </w:p>
        </w:tc>
        <w:tc>
          <w:tcPr>
            <w:tcW w:w="3774" w:type="dxa"/>
          </w:tcPr>
          <w:p w14:paraId="64773D58" w14:textId="4F9767F3" w:rsidR="00FE2AE7" w:rsidRPr="0079662C" w:rsidRDefault="00FE2AE7" w:rsidP="00795CF1">
            <w:pPr>
              <w:pStyle w:val="SfJTitle"/>
              <w:tabs>
                <w:tab w:val="clear" w:pos="1134"/>
                <w:tab w:val="left" w:pos="851"/>
              </w:tabs>
              <w:spacing w:after="0" w:line="276" w:lineRule="auto"/>
              <w:rPr>
                <w:b w:val="0"/>
                <w:bCs/>
                <w:color w:val="auto"/>
                <w:sz w:val="22"/>
              </w:rPr>
            </w:pPr>
            <w:r w:rsidRPr="0079662C">
              <w:rPr>
                <w:b w:val="0"/>
                <w:bCs/>
                <w:color w:val="auto"/>
                <w:sz w:val="22"/>
              </w:rPr>
              <w:t>Update</w:t>
            </w:r>
            <w:r w:rsidR="0079662C" w:rsidRPr="0079662C">
              <w:rPr>
                <w:b w:val="0"/>
                <w:bCs/>
                <w:color w:val="auto"/>
                <w:sz w:val="22"/>
              </w:rPr>
              <w:t xml:space="preserve"> logo</w:t>
            </w:r>
          </w:p>
        </w:tc>
        <w:tc>
          <w:tcPr>
            <w:tcW w:w="2041" w:type="dxa"/>
          </w:tcPr>
          <w:p w14:paraId="4D793D5F" w14:textId="7E7BAAB1" w:rsidR="00FE2AE7" w:rsidRPr="0079662C" w:rsidRDefault="0079662C" w:rsidP="00795CF1">
            <w:pPr>
              <w:pStyle w:val="SfJTitle"/>
              <w:tabs>
                <w:tab w:val="clear" w:pos="1134"/>
                <w:tab w:val="left" w:pos="851"/>
              </w:tabs>
              <w:spacing w:after="0" w:line="276" w:lineRule="auto"/>
              <w:rPr>
                <w:b w:val="0"/>
                <w:bCs/>
                <w:color w:val="auto"/>
                <w:sz w:val="22"/>
              </w:rPr>
            </w:pPr>
            <w:r w:rsidRPr="0079662C">
              <w:rPr>
                <w:b w:val="0"/>
                <w:bCs/>
                <w:color w:val="auto"/>
                <w:sz w:val="22"/>
              </w:rPr>
              <w:t>1</w:t>
            </w:r>
          </w:p>
        </w:tc>
      </w:tr>
    </w:tbl>
    <w:p w14:paraId="0435CFEC" w14:textId="77777777" w:rsidR="00721BA2" w:rsidRDefault="00721BA2" w:rsidP="00795CF1">
      <w:pPr>
        <w:pStyle w:val="SfJTitle"/>
        <w:shd w:val="clear" w:color="auto" w:fill="FFFFFF"/>
        <w:tabs>
          <w:tab w:val="clear" w:pos="1134"/>
          <w:tab w:val="left" w:pos="851"/>
        </w:tabs>
        <w:spacing w:after="0" w:line="276" w:lineRule="auto"/>
      </w:pPr>
    </w:p>
    <w:p w14:paraId="264A7B2E" w14:textId="32454DE2" w:rsidR="0060452F" w:rsidRPr="0069773C" w:rsidRDefault="00A874D1" w:rsidP="00795CF1">
      <w:pPr>
        <w:pStyle w:val="SfJTitle"/>
        <w:shd w:val="clear" w:color="auto" w:fill="FFFFFF"/>
        <w:tabs>
          <w:tab w:val="clear" w:pos="1134"/>
          <w:tab w:val="left" w:pos="851"/>
        </w:tabs>
        <w:spacing w:after="0" w:line="276" w:lineRule="auto"/>
        <w:rPr>
          <w:rFonts w:cs="Arial"/>
          <w:b w:val="0"/>
          <w:color w:val="auto"/>
          <w:sz w:val="22"/>
        </w:rPr>
      </w:pPr>
      <w:r w:rsidRPr="00A874D1">
        <w:br w:type="page"/>
      </w:r>
      <w:r w:rsidR="0069773C">
        <w:lastRenderedPageBreak/>
        <w:t>1.</w:t>
      </w:r>
      <w:r w:rsidR="00795CF1">
        <w:tab/>
      </w:r>
      <w:r w:rsidR="00ED4353" w:rsidRPr="0069773C">
        <w:rPr>
          <w:szCs w:val="56"/>
        </w:rPr>
        <w:t>Introduction</w:t>
      </w:r>
      <w:r w:rsidR="0069773C">
        <w:rPr>
          <w:szCs w:val="56"/>
        </w:rPr>
        <w:br/>
      </w:r>
      <w:r w:rsidR="0094735F" w:rsidRPr="0069773C">
        <w:rPr>
          <w:rStyle w:val="A0"/>
          <w:color w:val="auto"/>
          <w:sz w:val="28"/>
          <w:szCs w:val="28"/>
        </w:rPr>
        <w:br/>
      </w:r>
      <w:r w:rsidR="0060452F" w:rsidRPr="0069773C">
        <w:rPr>
          <w:rFonts w:cs="Arial"/>
          <w:b w:val="0"/>
          <w:color w:val="auto"/>
          <w:sz w:val="22"/>
        </w:rPr>
        <w:t xml:space="preserve">SFJ Awards is part of the Skills for Justice Group. For the last 10 years </w:t>
      </w:r>
      <w:hyperlink r:id="rId9" w:history="1">
        <w:r w:rsidR="0060452F" w:rsidRPr="0069773C">
          <w:rPr>
            <w:rStyle w:val="Hyperlink2"/>
            <w:rFonts w:cs="Arial"/>
            <w:color w:val="auto"/>
            <w:sz w:val="22"/>
          </w:rPr>
          <w:t>Skills for Justice</w:t>
        </w:r>
      </w:hyperlink>
      <w:r w:rsidR="0060452F" w:rsidRPr="0069773C">
        <w:rPr>
          <w:rFonts w:cs="Arial"/>
          <w:b w:val="0"/>
          <w:color w:val="auto"/>
          <w:sz w:val="22"/>
        </w:rPr>
        <w:t xml:space="preserve"> has been working with employers, Governments of the UK and agencies within the skills system, to better equip workforces with the right skills now and for the future.</w:t>
      </w:r>
    </w:p>
    <w:p w14:paraId="12646BC1" w14:textId="77777777" w:rsidR="0060452F" w:rsidRPr="002369AB" w:rsidRDefault="0060452F" w:rsidP="0060452F">
      <w:pPr>
        <w:pStyle w:val="Heading310"/>
        <w:shd w:val="clear" w:color="auto" w:fill="FFFFFF"/>
        <w:spacing w:before="0" w:beforeAutospacing="0" w:after="0" w:afterAutospacing="0" w:line="276" w:lineRule="auto"/>
        <w:rPr>
          <w:rFonts w:ascii="Arial" w:hAnsi="Arial" w:cs="Arial"/>
          <w:b w:val="0"/>
          <w:color w:val="auto"/>
          <w:sz w:val="22"/>
          <w:szCs w:val="22"/>
        </w:rPr>
      </w:pPr>
    </w:p>
    <w:p w14:paraId="31868F00" w14:textId="77777777" w:rsidR="0060452F" w:rsidRPr="002369AB" w:rsidRDefault="0060452F" w:rsidP="0060452F">
      <w:pPr>
        <w:pStyle w:val="NormalWeb20"/>
        <w:shd w:val="clear" w:color="auto" w:fill="FFFFFF"/>
        <w:spacing w:before="0" w:beforeAutospacing="0" w:after="0" w:afterAutospacing="0" w:line="276" w:lineRule="auto"/>
        <w:rPr>
          <w:rFonts w:ascii="Arial" w:hAnsi="Arial" w:cs="Arial"/>
          <w:sz w:val="22"/>
          <w:szCs w:val="22"/>
        </w:rPr>
      </w:pPr>
      <w:r w:rsidRPr="002369AB">
        <w:rPr>
          <w:rFonts w:ascii="Arial" w:hAnsi="Arial" w:cs="Arial"/>
          <w:sz w:val="22"/>
          <w:szCs w:val="22"/>
        </w:rPr>
        <w:t>During this time Skills for Justice has earned an enviable reputation for its knowledge of the sector and its proactive approach to the development of skills and qualifications, along with an ability to deliver genuinely workable solutions for the employers it represents.</w:t>
      </w:r>
    </w:p>
    <w:p w14:paraId="1228BC35" w14:textId="77777777" w:rsidR="0060452F" w:rsidRPr="002369AB" w:rsidRDefault="0060452F" w:rsidP="0060452F">
      <w:pPr>
        <w:pStyle w:val="NormalWeb20"/>
        <w:shd w:val="clear" w:color="auto" w:fill="FFFFFF"/>
        <w:spacing w:before="0" w:beforeAutospacing="0" w:after="0" w:afterAutospacing="0" w:line="276" w:lineRule="auto"/>
        <w:rPr>
          <w:rFonts w:ascii="Arial" w:hAnsi="Arial" w:cs="Arial"/>
          <w:sz w:val="22"/>
          <w:szCs w:val="22"/>
        </w:rPr>
      </w:pPr>
      <w:r w:rsidRPr="002369AB">
        <w:rPr>
          <w:rFonts w:ascii="Arial" w:hAnsi="Arial" w:cs="Arial"/>
          <w:sz w:val="22"/>
          <w:szCs w:val="22"/>
        </w:rPr>
        <w:t>SFJ Awards is an awarding organisation that builds upon this reputation, and understands the specific challenges facing the Fire and Rescue Services, enabling us to quality assure learning outcomes that are suited to the needs of the sector.</w:t>
      </w:r>
    </w:p>
    <w:p w14:paraId="3FC9027D" w14:textId="77777777" w:rsidR="0060452F" w:rsidRPr="002369AB" w:rsidRDefault="0060452F" w:rsidP="0060452F">
      <w:pPr>
        <w:pStyle w:val="NormalWeb20"/>
        <w:shd w:val="clear" w:color="auto" w:fill="FFFFFF"/>
        <w:spacing w:before="0" w:beforeAutospacing="0" w:after="0" w:afterAutospacing="0" w:line="276" w:lineRule="auto"/>
        <w:rPr>
          <w:rFonts w:ascii="Arial" w:hAnsi="Arial" w:cs="Arial"/>
          <w:sz w:val="22"/>
          <w:szCs w:val="22"/>
        </w:rPr>
      </w:pPr>
    </w:p>
    <w:p w14:paraId="1D7148F5" w14:textId="77777777" w:rsidR="0060452F" w:rsidRPr="002369AB" w:rsidRDefault="0060452F" w:rsidP="0060452F">
      <w:pPr>
        <w:pStyle w:val="NormalWeb20"/>
        <w:shd w:val="clear" w:color="auto" w:fill="FFFFFF"/>
        <w:spacing w:before="0" w:beforeAutospacing="0" w:after="0" w:afterAutospacing="0" w:line="276" w:lineRule="auto"/>
        <w:rPr>
          <w:rFonts w:ascii="Arial" w:hAnsi="Arial" w:cs="Arial"/>
          <w:sz w:val="22"/>
          <w:szCs w:val="22"/>
        </w:rPr>
      </w:pPr>
      <w:r w:rsidRPr="002369AB">
        <w:rPr>
          <w:rFonts w:ascii="Arial" w:hAnsi="Arial" w:cs="Arial"/>
          <w:sz w:val="22"/>
          <w:szCs w:val="22"/>
        </w:rPr>
        <w:t>Customer satisfaction is the cornerstone of our organisation, and is delivered through an efficient, customer</w:t>
      </w:r>
      <w:r>
        <w:rPr>
          <w:rFonts w:ascii="Arial" w:hAnsi="Arial" w:cs="Arial"/>
          <w:sz w:val="22"/>
          <w:szCs w:val="22"/>
        </w:rPr>
        <w:t>-</w:t>
      </w:r>
      <w:r w:rsidRPr="002369AB">
        <w:rPr>
          <w:rFonts w:ascii="Arial" w:hAnsi="Arial" w:cs="Arial"/>
          <w:sz w:val="22"/>
          <w:szCs w:val="22"/>
        </w:rPr>
        <w:t>led service, providing excellent value for money.</w:t>
      </w:r>
    </w:p>
    <w:p w14:paraId="1E08A6CA" w14:textId="77777777" w:rsidR="00A874D1" w:rsidRDefault="00A874D1" w:rsidP="00A874D1">
      <w:pPr>
        <w:pStyle w:val="SfJBodyText"/>
      </w:pPr>
    </w:p>
    <w:p w14:paraId="4CF3474F" w14:textId="77777777" w:rsidR="00A874D1" w:rsidRDefault="00A874D1" w:rsidP="00A874D1">
      <w:pPr>
        <w:pStyle w:val="SfJBodyText"/>
      </w:pPr>
    </w:p>
    <w:p w14:paraId="0E98152D" w14:textId="77777777" w:rsidR="00795CF1" w:rsidRDefault="00F07930" w:rsidP="00795CF1">
      <w:pPr>
        <w:pStyle w:val="SfJTitle"/>
        <w:tabs>
          <w:tab w:val="clear" w:pos="1134"/>
        </w:tabs>
        <w:spacing w:after="0" w:line="276" w:lineRule="auto"/>
        <w:ind w:left="851" w:hanging="851"/>
        <w:rPr>
          <w:szCs w:val="56"/>
        </w:rPr>
      </w:pPr>
      <w:r w:rsidRPr="00A874D1">
        <w:br w:type="page"/>
      </w:r>
      <w:r w:rsidR="002471CE">
        <w:lastRenderedPageBreak/>
        <w:t>2.</w:t>
      </w:r>
      <w:r w:rsidR="00795CF1">
        <w:tab/>
      </w:r>
      <w:r w:rsidR="0060452F">
        <w:rPr>
          <w:szCs w:val="56"/>
        </w:rPr>
        <w:t>The FRS Quality Assurance</w:t>
      </w:r>
      <w:r w:rsidR="00795CF1">
        <w:rPr>
          <w:szCs w:val="56"/>
        </w:rPr>
        <w:t xml:space="preserve"> Fr</w:t>
      </w:r>
      <w:r w:rsidR="0060452F">
        <w:rPr>
          <w:szCs w:val="56"/>
        </w:rPr>
        <w:t>amework</w:t>
      </w:r>
    </w:p>
    <w:p w14:paraId="2C0376D2" w14:textId="43792013" w:rsidR="0069773C" w:rsidRDefault="0069773C" w:rsidP="00795CF1">
      <w:pPr>
        <w:pStyle w:val="SfJTitle"/>
        <w:tabs>
          <w:tab w:val="clear" w:pos="1134"/>
        </w:tabs>
        <w:spacing w:after="0" w:line="276" w:lineRule="auto"/>
        <w:rPr>
          <w:b w:val="0"/>
          <w:color w:val="auto"/>
          <w:sz w:val="22"/>
          <w:lang w:bidi="hi-IN"/>
        </w:rPr>
      </w:pPr>
      <w:r w:rsidRPr="0069773C">
        <w:rPr>
          <w:b w:val="0"/>
          <w:color w:val="auto"/>
          <w:szCs w:val="56"/>
        </w:rPr>
        <w:br/>
      </w:r>
      <w:r w:rsidR="0060452F" w:rsidRPr="0069773C">
        <w:rPr>
          <w:b w:val="0"/>
          <w:color w:val="auto"/>
          <w:sz w:val="22"/>
          <w:lang w:bidi="hi-IN"/>
        </w:rPr>
        <w:t>As part of a national approach within the Fire &amp; Rescue Service, when personnel are promoted to a role above, they are placed on a development programme that is written in accordance with the National Occupational Standards (NOS) and IPDS Development Modules for that role.</w:t>
      </w:r>
    </w:p>
    <w:p w14:paraId="18D06267" w14:textId="77777777" w:rsidR="00795CF1" w:rsidRPr="00243DD3" w:rsidRDefault="00795CF1" w:rsidP="00795CF1">
      <w:pPr>
        <w:pStyle w:val="SfJTitle"/>
        <w:tabs>
          <w:tab w:val="clear" w:pos="1134"/>
        </w:tabs>
        <w:spacing w:after="0" w:line="276" w:lineRule="auto"/>
        <w:rPr>
          <w:b w:val="0"/>
          <w:color w:val="auto"/>
          <w:sz w:val="22"/>
        </w:rPr>
      </w:pPr>
    </w:p>
    <w:p w14:paraId="1BF216F4" w14:textId="77777777" w:rsidR="0060452F" w:rsidRPr="0069773C" w:rsidRDefault="0060452F" w:rsidP="002471CE">
      <w:pPr>
        <w:pStyle w:val="SfJTitle"/>
        <w:tabs>
          <w:tab w:val="clear" w:pos="1134"/>
          <w:tab w:val="left" w:pos="709"/>
        </w:tabs>
        <w:spacing w:after="200" w:line="276" w:lineRule="auto"/>
        <w:rPr>
          <w:b w:val="0"/>
          <w:color w:val="auto"/>
          <w:sz w:val="22"/>
        </w:rPr>
      </w:pPr>
      <w:r w:rsidRPr="0069773C">
        <w:rPr>
          <w:rFonts w:cs="Arial"/>
          <w:b w:val="0"/>
          <w:color w:val="auto"/>
          <w:sz w:val="22"/>
          <w:lang w:bidi="hi-IN"/>
        </w:rPr>
        <w:t xml:space="preserve">In order to link these development programmes to paying a development rate of pay (in accordance with NJC circular 09/05) the development programme and the assessment of competence has to be externally quality assured against the Code of Practice for Assessment of Competence in Relation to Pay by an awarding organisation recognised by Ofqual (this being the replacement for the organisation that complies with DFES specifications as noted in the NJC circular 09/05 and 09/11).  </w:t>
      </w:r>
    </w:p>
    <w:p w14:paraId="31675F1D" w14:textId="77777777" w:rsidR="0060452F" w:rsidRDefault="0060452F" w:rsidP="0060452F">
      <w:pPr>
        <w:rPr>
          <w:rFonts w:ascii="Arial" w:hAnsi="Arial" w:cs="Arial"/>
          <w:lang w:bidi="hi-IN"/>
        </w:rPr>
      </w:pPr>
      <w:r w:rsidRPr="0060452F">
        <w:rPr>
          <w:rFonts w:ascii="Arial" w:hAnsi="Arial" w:cs="Arial"/>
          <w:lang w:bidi="hi-IN"/>
        </w:rPr>
        <w:t>SFJ Awards is recognised by Ofqual as an awarding organisation. It has experience of working with the Fire &amp; Rescue sector and SFJ Awards has developed a quality assurance framework for the Fire &amp; Rescue sector in accordance with the Code of Practice for Assessment of Competence in Relation to Pa</w:t>
      </w:r>
      <w:r>
        <w:rPr>
          <w:rFonts w:ascii="Arial" w:hAnsi="Arial" w:cs="Arial"/>
          <w:lang w:bidi="hi-IN"/>
        </w:rPr>
        <w:t xml:space="preserve">y. </w:t>
      </w:r>
    </w:p>
    <w:p w14:paraId="65B8B885" w14:textId="46FEC80B" w:rsidR="00243DD3" w:rsidRDefault="00243DD3">
      <w:pPr>
        <w:spacing w:after="0" w:line="240" w:lineRule="auto"/>
        <w:rPr>
          <w:rFonts w:ascii="Arial" w:hAnsi="Arial" w:cs="Arial"/>
          <w:lang w:bidi="hi-IN"/>
        </w:rPr>
      </w:pPr>
      <w:r>
        <w:rPr>
          <w:rFonts w:ascii="Arial" w:hAnsi="Arial" w:cs="Arial"/>
          <w:lang w:bidi="hi-IN"/>
        </w:rPr>
        <w:br w:type="page"/>
      </w:r>
    </w:p>
    <w:p w14:paraId="062735DF" w14:textId="77777777" w:rsidR="0060452F" w:rsidRDefault="0060452F" w:rsidP="0060452F">
      <w:pPr>
        <w:rPr>
          <w:rFonts w:ascii="Arial" w:hAnsi="Arial" w:cs="Arial"/>
        </w:rPr>
      </w:pPr>
      <w:r w:rsidRPr="002369AB">
        <w:rPr>
          <w:rFonts w:ascii="Arial" w:hAnsi="Arial" w:cs="Arial"/>
        </w:rPr>
        <w:lastRenderedPageBreak/>
        <w:t>The Quality Assurance Framework has been developed in consultation with the Fire and Rescue Services and the Fire Brigades Union (FBU)</w:t>
      </w:r>
      <w:r>
        <w:rPr>
          <w:rFonts w:ascii="Arial" w:hAnsi="Arial" w:cs="Arial"/>
        </w:rPr>
        <w:t xml:space="preserve"> and comprises the following </w:t>
      </w:r>
      <w:r w:rsidRPr="002369AB">
        <w:rPr>
          <w:rFonts w:ascii="Arial" w:hAnsi="Arial" w:cs="Arial"/>
        </w:rPr>
        <w:t>stages:</w:t>
      </w:r>
    </w:p>
    <w:p w14:paraId="294A694E" w14:textId="77777777" w:rsidR="0060452F" w:rsidRDefault="0060452F" w:rsidP="0060452F">
      <w:pPr>
        <w:rPr>
          <w:rFonts w:ascii="Arial" w:hAnsi="Arial" w:cs="Arial"/>
        </w:rPr>
      </w:pPr>
    </w:p>
    <w:p w14:paraId="26B69F24" w14:textId="77777777" w:rsidR="0060452F" w:rsidRPr="0060452F" w:rsidRDefault="0060452F" w:rsidP="0060452F">
      <w:pPr>
        <w:rPr>
          <w:rFonts w:ascii="Arial" w:hAnsi="Arial" w:cs="Arial"/>
          <w:lang w:bidi="hi-IN"/>
        </w:rPr>
      </w:pPr>
    </w:p>
    <w:p w14:paraId="4703FEB2" w14:textId="77777777" w:rsidR="00F07930" w:rsidRDefault="0060452F" w:rsidP="00956523">
      <w:pPr>
        <w:spacing w:after="0" w:line="240" w:lineRule="auto"/>
        <w:jc w:val="center"/>
      </w:pPr>
      <w:r>
        <w:object w:dxaOrig="5973" w:dyaOrig="8625" w14:anchorId="6023F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431.45pt" o:ole="">
            <v:imagedata r:id="rId10" o:title=""/>
          </v:shape>
          <o:OLEObject Type="Embed" ProgID="Visio.Drawing.11" ShapeID="_x0000_i1025" DrawAspect="Content" ObjectID="_1745406573" r:id="rId11"/>
        </w:object>
      </w:r>
    </w:p>
    <w:p w14:paraId="7F4ECB9A" w14:textId="77777777" w:rsidR="0060452F" w:rsidRDefault="0060452F">
      <w:pPr>
        <w:spacing w:after="0" w:line="240" w:lineRule="auto"/>
      </w:pPr>
    </w:p>
    <w:p w14:paraId="65A0649E" w14:textId="2531F799" w:rsidR="00243DD3" w:rsidRDefault="00243DD3">
      <w:pPr>
        <w:spacing w:after="0" w:line="240" w:lineRule="auto"/>
      </w:pPr>
      <w:r>
        <w:br w:type="page"/>
      </w:r>
    </w:p>
    <w:p w14:paraId="360E7D5C" w14:textId="0E226FC5" w:rsidR="00F07930" w:rsidRPr="00F07930" w:rsidRDefault="00F07930" w:rsidP="00243DD3">
      <w:pPr>
        <w:pStyle w:val="SfJTitle"/>
        <w:tabs>
          <w:tab w:val="clear" w:pos="1134"/>
          <w:tab w:val="left" w:pos="851"/>
        </w:tabs>
        <w:spacing w:after="720"/>
      </w:pPr>
      <w:r>
        <w:lastRenderedPageBreak/>
        <w:t>3</w:t>
      </w:r>
      <w:r w:rsidR="00243DD3">
        <w:t>.</w:t>
      </w:r>
      <w:r w:rsidR="00243DD3">
        <w:tab/>
      </w:r>
      <w:r w:rsidR="0060452F">
        <w:rPr>
          <w:szCs w:val="56"/>
        </w:rPr>
        <w:t>Stages</w:t>
      </w:r>
    </w:p>
    <w:p w14:paraId="64EC0EE2" w14:textId="7FBB33FE" w:rsidR="0060452F" w:rsidRPr="0060452F" w:rsidRDefault="0060452F" w:rsidP="0060452F">
      <w:pPr>
        <w:pStyle w:val="SfJBodyText"/>
        <w:spacing w:line="276" w:lineRule="auto"/>
        <w:rPr>
          <w:rFonts w:cs="Arial"/>
          <w:b/>
        </w:rPr>
      </w:pPr>
      <w:r w:rsidRPr="0060452F">
        <w:rPr>
          <w:rStyle w:val="A0"/>
          <w:rFonts w:cs="Arial"/>
          <w:b/>
          <w:color w:val="auto"/>
        </w:rPr>
        <w:t>3.1</w:t>
      </w:r>
      <w:r w:rsidR="00243DD3">
        <w:rPr>
          <w:rStyle w:val="A0"/>
          <w:rFonts w:cs="Arial"/>
          <w:b/>
          <w:color w:val="auto"/>
        </w:rPr>
        <w:tab/>
      </w:r>
      <w:r w:rsidRPr="0060452F">
        <w:rPr>
          <w:rFonts w:cs="Arial"/>
          <w:b/>
        </w:rPr>
        <w:t>Stage 1 Self-assessment</w:t>
      </w:r>
    </w:p>
    <w:p w14:paraId="4F03D37C" w14:textId="77777777" w:rsidR="0060452F" w:rsidRPr="0060452F" w:rsidRDefault="0060452F" w:rsidP="0060452F">
      <w:pPr>
        <w:pStyle w:val="SfJBodyText"/>
        <w:spacing w:line="276" w:lineRule="auto"/>
        <w:rPr>
          <w:rFonts w:cs="Arial"/>
          <w:b/>
        </w:rPr>
      </w:pPr>
    </w:p>
    <w:p w14:paraId="60D51EA7" w14:textId="77777777" w:rsidR="0060452F" w:rsidRPr="0060452F" w:rsidRDefault="0060452F" w:rsidP="0060452F">
      <w:pPr>
        <w:pStyle w:val="BodyTextIndent"/>
        <w:spacing w:line="276" w:lineRule="auto"/>
        <w:ind w:left="0" w:firstLine="0"/>
        <w:jc w:val="left"/>
        <w:rPr>
          <w:rFonts w:ascii="Arial" w:hAnsi="Arial" w:cs="Arial"/>
        </w:rPr>
      </w:pPr>
      <w:r w:rsidRPr="0060452F">
        <w:rPr>
          <w:rFonts w:ascii="Arial" w:hAnsi="Arial" w:cs="Arial"/>
        </w:rPr>
        <w:t xml:space="preserve">The Service carries out a self-assessment to identify any gaps between current practices and the SFJ Awards </w:t>
      </w:r>
      <w:smartTag w:uri="urn:schemas-microsoft-com:office:smarttags" w:element="stockticker">
        <w:r w:rsidRPr="0060452F">
          <w:rPr>
            <w:rFonts w:ascii="Arial" w:hAnsi="Arial" w:cs="Arial"/>
          </w:rPr>
          <w:t>FRS</w:t>
        </w:r>
      </w:smartTag>
      <w:r w:rsidRPr="0060452F">
        <w:rPr>
          <w:rFonts w:ascii="Arial" w:hAnsi="Arial" w:cs="Arial"/>
        </w:rPr>
        <w:t xml:space="preserve"> Quality Assurance Framework Criteria.  Once the organisation is confident they can meet the criteria they submit a written application to SFJ Awards, along with supporting evidence.  The supporting evidence should include a staff list of those connected to the delivery of the development programmes including: Senior Managers, Assessors, Verifiers, L&amp;D Practitioners.  The Auditor will also want to interview Union Representatives and Learners (past and present). </w:t>
      </w:r>
    </w:p>
    <w:p w14:paraId="6B05C801" w14:textId="77777777" w:rsidR="0060452F" w:rsidRPr="0060452F" w:rsidRDefault="0060452F" w:rsidP="0060452F">
      <w:pPr>
        <w:pStyle w:val="BodyTextIndent"/>
        <w:spacing w:line="276" w:lineRule="auto"/>
        <w:ind w:left="0" w:firstLine="0"/>
        <w:jc w:val="left"/>
        <w:rPr>
          <w:rFonts w:ascii="Arial" w:hAnsi="Arial" w:cs="Arial"/>
        </w:rPr>
      </w:pPr>
    </w:p>
    <w:p w14:paraId="57D6B850" w14:textId="1B6643D0" w:rsidR="0060452F" w:rsidRPr="0060452F" w:rsidRDefault="002471CE" w:rsidP="0060452F">
      <w:pPr>
        <w:pStyle w:val="BodyTextIndent"/>
        <w:spacing w:line="276" w:lineRule="auto"/>
        <w:ind w:left="0" w:firstLine="0"/>
        <w:jc w:val="left"/>
        <w:rPr>
          <w:rFonts w:ascii="Arial" w:hAnsi="Arial" w:cs="Arial"/>
          <w:b/>
        </w:rPr>
      </w:pPr>
      <w:r>
        <w:rPr>
          <w:rFonts w:ascii="Arial" w:hAnsi="Arial" w:cs="Arial"/>
          <w:b/>
        </w:rPr>
        <w:t>3.2</w:t>
      </w:r>
      <w:r w:rsidR="00243DD3">
        <w:rPr>
          <w:rFonts w:ascii="Arial" w:hAnsi="Arial" w:cs="Arial"/>
          <w:b/>
        </w:rPr>
        <w:tab/>
      </w:r>
      <w:r>
        <w:rPr>
          <w:rFonts w:ascii="Arial" w:hAnsi="Arial" w:cs="Arial"/>
          <w:b/>
        </w:rPr>
        <w:t>Stage 2 Desk-top r</w:t>
      </w:r>
      <w:r w:rsidR="0060452F" w:rsidRPr="0060452F">
        <w:rPr>
          <w:rFonts w:ascii="Arial" w:hAnsi="Arial" w:cs="Arial"/>
          <w:b/>
        </w:rPr>
        <w:t>eview</w:t>
      </w:r>
    </w:p>
    <w:p w14:paraId="6369A8E8" w14:textId="77777777" w:rsidR="0060452F" w:rsidRPr="0060452F" w:rsidRDefault="0060452F" w:rsidP="0060452F">
      <w:pPr>
        <w:pStyle w:val="BodyTextIndent"/>
        <w:spacing w:line="276" w:lineRule="auto"/>
        <w:ind w:left="0" w:firstLine="0"/>
        <w:jc w:val="left"/>
        <w:rPr>
          <w:rFonts w:ascii="Arial" w:hAnsi="Arial" w:cs="Arial"/>
          <w:b/>
        </w:rPr>
      </w:pPr>
    </w:p>
    <w:p w14:paraId="6781AFEF" w14:textId="77777777" w:rsidR="0060452F" w:rsidRPr="0060452F" w:rsidRDefault="0060452F" w:rsidP="0060452F">
      <w:pPr>
        <w:pStyle w:val="CommentText"/>
        <w:spacing w:line="276" w:lineRule="auto"/>
        <w:rPr>
          <w:rFonts w:ascii="Arial" w:hAnsi="Arial" w:cs="Arial"/>
          <w:color w:val="FF0000"/>
          <w:sz w:val="22"/>
          <w:szCs w:val="22"/>
        </w:rPr>
      </w:pPr>
      <w:r w:rsidRPr="0060452F">
        <w:rPr>
          <w:rFonts w:ascii="Arial" w:hAnsi="Arial" w:cs="Arial"/>
          <w:sz w:val="22"/>
          <w:szCs w:val="22"/>
        </w:rPr>
        <w:t>The Auditor will review the evidence provided by the Fire &amp; Rescue Service against the quality assurance framework under the following headings:</w:t>
      </w:r>
    </w:p>
    <w:p w14:paraId="754753FD" w14:textId="77777777" w:rsidR="0060452F" w:rsidRPr="0060452F" w:rsidRDefault="0060452F" w:rsidP="0060452F">
      <w:pPr>
        <w:pStyle w:val="CommentText"/>
        <w:spacing w:line="276" w:lineRule="auto"/>
        <w:rPr>
          <w:rFonts w:ascii="Arial" w:hAnsi="Arial" w:cs="Arial"/>
          <w:color w:val="FF0000"/>
          <w:sz w:val="22"/>
          <w:szCs w:val="22"/>
        </w:rPr>
      </w:pPr>
    </w:p>
    <w:p w14:paraId="4C6E0DE4"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Resources</w:t>
      </w:r>
      <w:r w:rsidRPr="0060452F">
        <w:rPr>
          <w:rFonts w:ascii="Arial" w:hAnsi="Arial" w:cs="Arial"/>
          <w:sz w:val="22"/>
          <w:szCs w:val="22"/>
        </w:rPr>
        <w:t xml:space="preserve"> - evidence of CPD, staff resource plans, physical resources etc.</w:t>
      </w:r>
    </w:p>
    <w:p w14:paraId="3517BCC5"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Policies and Procedures</w:t>
      </w:r>
      <w:r w:rsidRPr="0060452F">
        <w:rPr>
          <w:rFonts w:ascii="Arial" w:hAnsi="Arial" w:cs="Arial"/>
          <w:sz w:val="22"/>
          <w:szCs w:val="22"/>
        </w:rPr>
        <w:t xml:space="preserve"> - Appeals Policy, Malpractice Policy, Conflict of Interest Policy, fair assessment policies etc.</w:t>
      </w:r>
    </w:p>
    <w:p w14:paraId="6AB19C58"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Learner Support</w:t>
      </w:r>
      <w:r w:rsidRPr="0060452F">
        <w:rPr>
          <w:rFonts w:ascii="Arial" w:hAnsi="Arial" w:cs="Arial"/>
          <w:sz w:val="22"/>
          <w:szCs w:val="22"/>
        </w:rPr>
        <w:t xml:space="preserve"> - Learner progress regularly monitored and reviewed etc.</w:t>
      </w:r>
    </w:p>
    <w:p w14:paraId="3AC7C073"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 xml:space="preserve">Assessment </w:t>
      </w:r>
      <w:r w:rsidRPr="0060452F">
        <w:rPr>
          <w:rFonts w:ascii="Arial" w:hAnsi="Arial" w:cs="Arial"/>
          <w:sz w:val="22"/>
          <w:szCs w:val="22"/>
        </w:rPr>
        <w:t>- robust assessment processes in place which</w:t>
      </w:r>
      <w:r w:rsidR="002471CE">
        <w:rPr>
          <w:rFonts w:ascii="Arial" w:hAnsi="Arial" w:cs="Arial"/>
          <w:sz w:val="22"/>
          <w:szCs w:val="22"/>
        </w:rPr>
        <w:t>,</w:t>
      </w:r>
      <w:r w:rsidRPr="0060452F">
        <w:rPr>
          <w:rFonts w:ascii="Arial" w:hAnsi="Arial" w:cs="Arial"/>
          <w:sz w:val="22"/>
          <w:szCs w:val="22"/>
        </w:rPr>
        <w:t xml:space="preserve"> include the use of appropriate assessment methods etc.</w:t>
      </w:r>
    </w:p>
    <w:p w14:paraId="1C2EC582"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Internal Verification</w:t>
      </w:r>
      <w:r w:rsidRPr="0060452F">
        <w:rPr>
          <w:rFonts w:ascii="Arial" w:hAnsi="Arial" w:cs="Arial"/>
          <w:sz w:val="22"/>
          <w:szCs w:val="22"/>
        </w:rPr>
        <w:t xml:space="preserve"> - assessment decisions regularly sampled, internal quality assurance procedures and activities clearly documented etc.</w:t>
      </w:r>
    </w:p>
    <w:p w14:paraId="495BDBE0" w14:textId="77777777" w:rsidR="0060452F" w:rsidRPr="0060452F" w:rsidRDefault="0060452F" w:rsidP="0060452F">
      <w:pPr>
        <w:pStyle w:val="CommentText"/>
        <w:numPr>
          <w:ilvl w:val="0"/>
          <w:numId w:val="26"/>
        </w:numPr>
        <w:spacing w:line="276" w:lineRule="auto"/>
        <w:rPr>
          <w:rFonts w:ascii="Arial" w:hAnsi="Arial" w:cs="Arial"/>
          <w:sz w:val="22"/>
          <w:szCs w:val="22"/>
        </w:rPr>
      </w:pPr>
      <w:r w:rsidRPr="0060452F">
        <w:rPr>
          <w:rFonts w:ascii="Arial" w:hAnsi="Arial" w:cs="Arial"/>
          <w:b/>
          <w:sz w:val="22"/>
          <w:szCs w:val="22"/>
        </w:rPr>
        <w:t>Review</w:t>
      </w:r>
      <w:r w:rsidRPr="0060452F">
        <w:rPr>
          <w:rFonts w:ascii="Arial" w:hAnsi="Arial" w:cs="Arial"/>
          <w:sz w:val="22"/>
          <w:szCs w:val="22"/>
        </w:rPr>
        <w:t xml:space="preserve"> – obtaining Learner feedback, making improvements etc.</w:t>
      </w:r>
    </w:p>
    <w:p w14:paraId="640EFD6F" w14:textId="77777777" w:rsidR="0060452F" w:rsidRPr="0060452F" w:rsidRDefault="0060452F" w:rsidP="0060452F">
      <w:pPr>
        <w:pStyle w:val="BodyTextIndent"/>
        <w:spacing w:line="276" w:lineRule="auto"/>
        <w:ind w:left="0" w:firstLine="0"/>
        <w:jc w:val="left"/>
        <w:rPr>
          <w:rFonts w:ascii="Arial" w:hAnsi="Arial" w:cs="Arial"/>
        </w:rPr>
      </w:pPr>
    </w:p>
    <w:p w14:paraId="2E1D7C18" w14:textId="77777777" w:rsidR="0060452F" w:rsidRPr="0060452F" w:rsidRDefault="0060452F" w:rsidP="0060452F">
      <w:pPr>
        <w:pStyle w:val="BodyTextIndent"/>
        <w:spacing w:line="276" w:lineRule="auto"/>
        <w:ind w:left="0" w:firstLine="0"/>
        <w:jc w:val="left"/>
        <w:rPr>
          <w:rFonts w:ascii="Arial" w:hAnsi="Arial" w:cs="Arial"/>
        </w:rPr>
      </w:pPr>
      <w:r w:rsidRPr="0060452F">
        <w:rPr>
          <w:rFonts w:ascii="Arial" w:hAnsi="Arial" w:cs="Arial"/>
        </w:rPr>
        <w:t xml:space="preserve">If there is a significant shortfall between the key written documentation and the criteria, the Auditor will stop the Audit until this has been addressed.  </w:t>
      </w:r>
    </w:p>
    <w:p w14:paraId="3C2E665B" w14:textId="77777777" w:rsidR="0060452F" w:rsidRPr="0060452F" w:rsidRDefault="0060452F" w:rsidP="0060452F">
      <w:pPr>
        <w:pStyle w:val="BodyTextIndent"/>
        <w:spacing w:line="276" w:lineRule="auto"/>
        <w:ind w:left="0" w:firstLine="0"/>
        <w:jc w:val="left"/>
        <w:rPr>
          <w:rFonts w:ascii="Arial" w:hAnsi="Arial" w:cs="Arial"/>
          <w:b/>
        </w:rPr>
      </w:pPr>
    </w:p>
    <w:p w14:paraId="5B198F64" w14:textId="7F3E33C1" w:rsidR="0060452F" w:rsidRPr="0060452F" w:rsidRDefault="002471CE" w:rsidP="0060452F">
      <w:pPr>
        <w:pStyle w:val="BodyTextIndent"/>
        <w:spacing w:line="276" w:lineRule="auto"/>
        <w:ind w:left="0" w:firstLine="0"/>
        <w:jc w:val="left"/>
        <w:rPr>
          <w:rFonts w:ascii="Arial" w:hAnsi="Arial" w:cs="Arial"/>
          <w:b/>
        </w:rPr>
      </w:pPr>
      <w:r>
        <w:rPr>
          <w:rFonts w:ascii="Arial" w:hAnsi="Arial" w:cs="Arial"/>
          <w:b/>
        </w:rPr>
        <w:t>3.3</w:t>
      </w:r>
      <w:r w:rsidR="00243DD3">
        <w:rPr>
          <w:rFonts w:ascii="Arial" w:hAnsi="Arial" w:cs="Arial"/>
          <w:b/>
        </w:rPr>
        <w:tab/>
      </w:r>
      <w:r>
        <w:rPr>
          <w:rFonts w:ascii="Arial" w:hAnsi="Arial" w:cs="Arial"/>
          <w:b/>
        </w:rPr>
        <w:t>Stage 3 On-site v</w:t>
      </w:r>
      <w:r w:rsidR="0060452F" w:rsidRPr="0060452F">
        <w:rPr>
          <w:rFonts w:ascii="Arial" w:hAnsi="Arial" w:cs="Arial"/>
          <w:b/>
        </w:rPr>
        <w:t>isit</w:t>
      </w:r>
    </w:p>
    <w:p w14:paraId="7E9EE377" w14:textId="77777777" w:rsidR="0060452F" w:rsidRPr="0060452F" w:rsidRDefault="0060452F" w:rsidP="0060452F">
      <w:pPr>
        <w:pStyle w:val="BodyTextIndent"/>
        <w:spacing w:line="276" w:lineRule="auto"/>
        <w:ind w:left="0" w:firstLine="0"/>
        <w:jc w:val="left"/>
        <w:rPr>
          <w:rFonts w:ascii="Arial" w:hAnsi="Arial" w:cs="Arial"/>
        </w:rPr>
      </w:pPr>
    </w:p>
    <w:p w14:paraId="30893AE7" w14:textId="77777777" w:rsidR="0060452F" w:rsidRPr="0060452F" w:rsidRDefault="0060452F" w:rsidP="002471CE">
      <w:pPr>
        <w:pStyle w:val="BodyTextIndent"/>
        <w:spacing w:line="276" w:lineRule="auto"/>
        <w:ind w:left="0" w:firstLine="0"/>
        <w:jc w:val="left"/>
        <w:rPr>
          <w:rFonts w:ascii="Arial" w:hAnsi="Arial" w:cs="Arial"/>
        </w:rPr>
      </w:pPr>
      <w:r w:rsidRPr="0060452F">
        <w:rPr>
          <w:rFonts w:ascii="Arial" w:hAnsi="Arial" w:cs="Arial"/>
        </w:rPr>
        <w:t>During the site visit the Auditor will view the processes in practice, talk to a range of staff and view any supplementary written evidence. Whist carrying out the site visit the Auditor will be flexible in their approach and whilst conducting a robust review, they will work with the organisation in a way that creates the minimum amount of disruption to the normal working day.</w:t>
      </w:r>
    </w:p>
    <w:p w14:paraId="1BA56E56" w14:textId="77777777" w:rsidR="0060452F" w:rsidRPr="0060452F" w:rsidRDefault="0060452F" w:rsidP="0060452F">
      <w:pPr>
        <w:pStyle w:val="BodyTextIndent"/>
        <w:spacing w:line="276" w:lineRule="auto"/>
        <w:ind w:left="0" w:firstLine="0"/>
        <w:jc w:val="left"/>
        <w:rPr>
          <w:rFonts w:ascii="Arial" w:hAnsi="Arial" w:cs="Arial"/>
        </w:rPr>
      </w:pPr>
    </w:p>
    <w:p w14:paraId="3486987C" w14:textId="77777777" w:rsidR="0060452F" w:rsidRPr="0060452F" w:rsidRDefault="0060452F" w:rsidP="002471CE">
      <w:pPr>
        <w:pStyle w:val="BodyTextIndent"/>
        <w:spacing w:line="276" w:lineRule="auto"/>
        <w:ind w:left="0" w:firstLine="0"/>
        <w:jc w:val="left"/>
        <w:rPr>
          <w:rFonts w:ascii="Arial" w:hAnsi="Arial" w:cs="Arial"/>
        </w:rPr>
      </w:pPr>
      <w:r w:rsidRPr="0060452F">
        <w:rPr>
          <w:rFonts w:ascii="Arial" w:hAnsi="Arial" w:cs="Arial"/>
        </w:rPr>
        <w:t>The Auditor will interview a random sample of personnel in a variety of roles and stakeholder groups including interviews with Senior Managers, Assessors, Verifiers, L&amp;D Practitioners, Learners and Staff Association Representatives.  The interviews are confidential and the purpose of the interviews is to confirm that policies and procedures are embedded within the Service and it is compliant with the criteria.</w:t>
      </w:r>
    </w:p>
    <w:p w14:paraId="2A948C37" w14:textId="77777777" w:rsidR="0094735F" w:rsidRDefault="0094735F" w:rsidP="0060452F">
      <w:pPr>
        <w:pStyle w:val="BodyTextIndent"/>
        <w:spacing w:line="276" w:lineRule="auto"/>
        <w:ind w:left="0" w:firstLine="0"/>
        <w:jc w:val="left"/>
        <w:rPr>
          <w:rFonts w:ascii="Arial" w:hAnsi="Arial" w:cs="Arial"/>
        </w:rPr>
      </w:pPr>
    </w:p>
    <w:p w14:paraId="1FD3D22E" w14:textId="77777777" w:rsidR="0060452F" w:rsidRPr="0060452F" w:rsidRDefault="0060452F" w:rsidP="0060452F">
      <w:pPr>
        <w:pStyle w:val="BodyTextIndent"/>
        <w:spacing w:line="276" w:lineRule="auto"/>
        <w:ind w:left="0" w:firstLine="0"/>
        <w:jc w:val="left"/>
        <w:rPr>
          <w:rFonts w:ascii="Arial" w:hAnsi="Arial" w:cs="Arial"/>
        </w:rPr>
      </w:pPr>
      <w:r w:rsidRPr="0060452F">
        <w:rPr>
          <w:rFonts w:ascii="Arial" w:hAnsi="Arial" w:cs="Arial"/>
        </w:rPr>
        <w:t>SFJ Awards recognises that exigencies of service may necessitate some people not being available on the day, and in these situations substitutes will be acceptable, but the Auditor will reserve the right to follow up the original interviewee by phone or e-mail if they feel this is necessary.</w:t>
      </w:r>
      <w:r w:rsidRPr="0060452F">
        <w:rPr>
          <w:rFonts w:ascii="Arial" w:hAnsi="Arial" w:cs="Arial"/>
        </w:rPr>
        <w:br/>
      </w:r>
    </w:p>
    <w:p w14:paraId="1C32EB08" w14:textId="77777777" w:rsidR="0060452F" w:rsidRPr="0060452F" w:rsidRDefault="0060452F" w:rsidP="0060452F">
      <w:pPr>
        <w:pStyle w:val="BodyTextIndent"/>
        <w:spacing w:line="276" w:lineRule="auto"/>
        <w:ind w:left="0" w:hanging="400"/>
        <w:jc w:val="left"/>
        <w:rPr>
          <w:rFonts w:ascii="Arial" w:hAnsi="Arial" w:cs="Arial"/>
        </w:rPr>
      </w:pPr>
      <w:r w:rsidRPr="0060452F">
        <w:rPr>
          <w:rFonts w:ascii="Arial" w:hAnsi="Arial" w:cs="Arial"/>
        </w:rPr>
        <w:lastRenderedPageBreak/>
        <w:tab/>
        <w:t>During the visit the Auditor will also identify areas of good practice and areas for further development.</w:t>
      </w:r>
    </w:p>
    <w:p w14:paraId="686F4DD9" w14:textId="77777777" w:rsidR="0060452F" w:rsidRPr="0060452F" w:rsidRDefault="0060452F" w:rsidP="0060452F">
      <w:pPr>
        <w:pStyle w:val="BodyTextIndent"/>
        <w:spacing w:line="276" w:lineRule="auto"/>
        <w:ind w:left="0" w:hanging="400"/>
        <w:jc w:val="left"/>
        <w:rPr>
          <w:rFonts w:ascii="Arial" w:hAnsi="Arial" w:cs="Arial"/>
          <w:b/>
        </w:rPr>
      </w:pPr>
    </w:p>
    <w:p w14:paraId="110A63AA" w14:textId="54FB7E9F" w:rsidR="0060452F" w:rsidRDefault="002471CE" w:rsidP="0060452F">
      <w:pPr>
        <w:pStyle w:val="BodyTextIndent"/>
        <w:spacing w:line="276" w:lineRule="auto"/>
        <w:ind w:left="0" w:firstLine="0"/>
        <w:jc w:val="left"/>
        <w:rPr>
          <w:rFonts w:ascii="Arial" w:hAnsi="Arial" w:cs="Arial"/>
          <w:b/>
        </w:rPr>
      </w:pPr>
      <w:r>
        <w:rPr>
          <w:rFonts w:ascii="Arial" w:hAnsi="Arial" w:cs="Arial"/>
          <w:b/>
        </w:rPr>
        <w:t>3.4</w:t>
      </w:r>
      <w:r w:rsidR="00243DD3">
        <w:rPr>
          <w:rFonts w:ascii="Arial" w:hAnsi="Arial" w:cs="Arial"/>
          <w:b/>
        </w:rPr>
        <w:tab/>
      </w:r>
      <w:r>
        <w:rPr>
          <w:rFonts w:ascii="Arial" w:hAnsi="Arial" w:cs="Arial"/>
          <w:b/>
        </w:rPr>
        <w:t>Stage 4 Summary r</w:t>
      </w:r>
      <w:r w:rsidR="0060452F" w:rsidRPr="0060452F">
        <w:rPr>
          <w:rFonts w:ascii="Arial" w:hAnsi="Arial" w:cs="Arial"/>
          <w:b/>
        </w:rPr>
        <w:t>eport</w:t>
      </w:r>
    </w:p>
    <w:p w14:paraId="569E1E77" w14:textId="77777777" w:rsidR="0060452F" w:rsidRPr="0060452F" w:rsidRDefault="0060452F" w:rsidP="0060452F">
      <w:pPr>
        <w:pStyle w:val="BodyTextIndent"/>
        <w:spacing w:line="276" w:lineRule="auto"/>
        <w:ind w:left="0" w:firstLine="0"/>
        <w:jc w:val="left"/>
        <w:rPr>
          <w:rFonts w:ascii="Arial" w:hAnsi="Arial" w:cs="Arial"/>
          <w:b/>
        </w:rPr>
      </w:pPr>
    </w:p>
    <w:p w14:paraId="0B038D6E" w14:textId="6B589370" w:rsidR="0060452F" w:rsidRDefault="0060452F" w:rsidP="0060452F">
      <w:pPr>
        <w:pStyle w:val="BodyTextIndent"/>
        <w:spacing w:line="276" w:lineRule="auto"/>
        <w:ind w:left="0" w:firstLine="0"/>
        <w:jc w:val="left"/>
        <w:rPr>
          <w:rFonts w:ascii="Arial" w:hAnsi="Arial" w:cs="Arial"/>
        </w:rPr>
      </w:pPr>
      <w:r w:rsidRPr="0060452F">
        <w:rPr>
          <w:rFonts w:ascii="Arial" w:hAnsi="Arial" w:cs="Arial"/>
        </w:rPr>
        <w:t xml:space="preserve">Upon completion of the site visit the Auditor will complete a report of their findings against the criteria. </w:t>
      </w:r>
    </w:p>
    <w:p w14:paraId="401D1271" w14:textId="77777777" w:rsidR="00243DD3" w:rsidRPr="0060452F" w:rsidRDefault="00243DD3" w:rsidP="0060452F">
      <w:pPr>
        <w:pStyle w:val="BodyTextIndent"/>
        <w:spacing w:line="276" w:lineRule="auto"/>
        <w:ind w:left="0" w:firstLine="0"/>
        <w:jc w:val="left"/>
        <w:rPr>
          <w:rFonts w:ascii="Arial" w:hAnsi="Arial" w:cs="Arial"/>
        </w:rPr>
      </w:pPr>
    </w:p>
    <w:p w14:paraId="22557267" w14:textId="77777777" w:rsidR="0060452F" w:rsidRPr="0060452F" w:rsidRDefault="0060452F" w:rsidP="0060452F">
      <w:pPr>
        <w:pStyle w:val="BodyTextIndent"/>
        <w:spacing w:line="276" w:lineRule="auto"/>
        <w:ind w:left="0" w:firstLine="0"/>
        <w:jc w:val="left"/>
        <w:rPr>
          <w:rFonts w:ascii="Arial" w:hAnsi="Arial" w:cs="Arial"/>
        </w:rPr>
      </w:pPr>
      <w:r w:rsidRPr="0060452F">
        <w:rPr>
          <w:rFonts w:ascii="Arial" w:hAnsi="Arial" w:cs="Arial"/>
        </w:rPr>
        <w:t xml:space="preserve">The report will then go through SFJ Awards’ own quality assurance processes before it is issued to the organisation.  </w:t>
      </w:r>
    </w:p>
    <w:p w14:paraId="4312B129" w14:textId="77777777" w:rsidR="0060452F" w:rsidRPr="0060452F" w:rsidRDefault="0060452F" w:rsidP="0060452F">
      <w:pPr>
        <w:pStyle w:val="BodyTextIndent"/>
        <w:spacing w:line="276" w:lineRule="auto"/>
        <w:ind w:left="0" w:firstLine="0"/>
        <w:jc w:val="left"/>
        <w:rPr>
          <w:rFonts w:ascii="Arial" w:hAnsi="Arial" w:cs="Arial"/>
        </w:rPr>
      </w:pPr>
    </w:p>
    <w:p w14:paraId="3F234045" w14:textId="3659627A" w:rsidR="0060452F" w:rsidRDefault="0060452F" w:rsidP="0060452F">
      <w:pPr>
        <w:pStyle w:val="BodyTextIndent"/>
        <w:spacing w:line="276" w:lineRule="auto"/>
        <w:ind w:left="0" w:firstLine="0"/>
        <w:jc w:val="left"/>
        <w:rPr>
          <w:rFonts w:ascii="Arial" w:hAnsi="Arial" w:cs="Arial"/>
        </w:rPr>
      </w:pPr>
      <w:r w:rsidRPr="0060452F">
        <w:rPr>
          <w:rFonts w:ascii="Arial" w:hAnsi="Arial" w:cs="Arial"/>
        </w:rPr>
        <w:t>The summary report will provide the following information:</w:t>
      </w:r>
    </w:p>
    <w:p w14:paraId="1E23AB9A" w14:textId="77777777" w:rsidR="00243DD3" w:rsidRPr="0060452F" w:rsidRDefault="00243DD3" w:rsidP="0060452F">
      <w:pPr>
        <w:pStyle w:val="BodyTextIndent"/>
        <w:spacing w:line="276" w:lineRule="auto"/>
        <w:ind w:left="0" w:firstLine="0"/>
        <w:jc w:val="left"/>
        <w:rPr>
          <w:rFonts w:ascii="Arial" w:hAnsi="Arial" w:cs="Arial"/>
        </w:rPr>
      </w:pPr>
    </w:p>
    <w:p w14:paraId="466570C1" w14:textId="77777777" w:rsidR="0060452F" w:rsidRPr="0060452F" w:rsidRDefault="0060452F" w:rsidP="0060452F">
      <w:pPr>
        <w:pStyle w:val="BodyTextIndent"/>
        <w:numPr>
          <w:ilvl w:val="0"/>
          <w:numId w:val="24"/>
        </w:numPr>
        <w:spacing w:line="276" w:lineRule="auto"/>
        <w:jc w:val="left"/>
        <w:rPr>
          <w:rFonts w:ascii="Arial" w:hAnsi="Arial" w:cs="Arial"/>
        </w:rPr>
      </w:pPr>
      <w:r w:rsidRPr="0060452F">
        <w:rPr>
          <w:rFonts w:ascii="Arial" w:hAnsi="Arial" w:cs="Arial"/>
        </w:rPr>
        <w:t>The review process e.g. the number of people interviewed and their job roles</w:t>
      </w:r>
    </w:p>
    <w:p w14:paraId="3CA38636" w14:textId="77777777" w:rsidR="0060452F" w:rsidRPr="0060452F" w:rsidRDefault="0060452F" w:rsidP="0060452F">
      <w:pPr>
        <w:pStyle w:val="BodyTextIndent"/>
        <w:numPr>
          <w:ilvl w:val="0"/>
          <w:numId w:val="24"/>
        </w:numPr>
        <w:spacing w:line="276" w:lineRule="auto"/>
        <w:jc w:val="left"/>
        <w:rPr>
          <w:rFonts w:ascii="Arial" w:hAnsi="Arial" w:cs="Arial"/>
        </w:rPr>
      </w:pPr>
      <w:r w:rsidRPr="0060452F">
        <w:rPr>
          <w:rFonts w:ascii="Arial" w:hAnsi="Arial" w:cs="Arial"/>
        </w:rPr>
        <w:t xml:space="preserve">Where the organisation meets/does not meet the requirements of the SFJ Awards </w:t>
      </w:r>
      <w:smartTag w:uri="urn:schemas-microsoft-com:office:smarttags" w:element="stockticker">
        <w:r w:rsidRPr="0060452F">
          <w:rPr>
            <w:rFonts w:ascii="Arial" w:hAnsi="Arial" w:cs="Arial"/>
          </w:rPr>
          <w:t>FRS</w:t>
        </w:r>
      </w:smartTag>
      <w:r w:rsidRPr="0060452F">
        <w:rPr>
          <w:rFonts w:ascii="Arial" w:hAnsi="Arial" w:cs="Arial"/>
        </w:rPr>
        <w:t xml:space="preserve"> Quality Assurance Framework Criteria</w:t>
      </w:r>
    </w:p>
    <w:p w14:paraId="6860A73F" w14:textId="77777777" w:rsidR="0060452F" w:rsidRPr="0060452F" w:rsidRDefault="0060452F" w:rsidP="0060452F">
      <w:pPr>
        <w:pStyle w:val="BodyTextIndent"/>
        <w:numPr>
          <w:ilvl w:val="0"/>
          <w:numId w:val="24"/>
        </w:numPr>
        <w:spacing w:line="276" w:lineRule="auto"/>
        <w:jc w:val="left"/>
        <w:rPr>
          <w:rFonts w:ascii="Arial" w:hAnsi="Arial" w:cs="Arial"/>
        </w:rPr>
      </w:pPr>
      <w:r w:rsidRPr="0060452F">
        <w:rPr>
          <w:rFonts w:ascii="Arial" w:hAnsi="Arial" w:cs="Arial"/>
        </w:rPr>
        <w:t>Areas of strength and good practice</w:t>
      </w:r>
    </w:p>
    <w:p w14:paraId="5EFD0FB9" w14:textId="77777777" w:rsidR="0060452F" w:rsidRPr="0060452F" w:rsidRDefault="0060452F" w:rsidP="0060452F">
      <w:pPr>
        <w:pStyle w:val="BodyTextIndent"/>
        <w:numPr>
          <w:ilvl w:val="0"/>
          <w:numId w:val="24"/>
        </w:numPr>
        <w:spacing w:line="276" w:lineRule="auto"/>
        <w:jc w:val="left"/>
        <w:rPr>
          <w:rFonts w:ascii="Arial" w:hAnsi="Arial" w:cs="Arial"/>
        </w:rPr>
      </w:pPr>
      <w:r w:rsidRPr="0060452F">
        <w:rPr>
          <w:rFonts w:ascii="Arial" w:hAnsi="Arial" w:cs="Arial"/>
        </w:rPr>
        <w:t>Areas for development</w:t>
      </w:r>
    </w:p>
    <w:p w14:paraId="2D51255E" w14:textId="77777777" w:rsidR="0060452F" w:rsidRDefault="0060452F" w:rsidP="0060452F">
      <w:pPr>
        <w:pStyle w:val="BodyTextIndent"/>
        <w:numPr>
          <w:ilvl w:val="0"/>
          <w:numId w:val="24"/>
        </w:numPr>
        <w:spacing w:line="276" w:lineRule="auto"/>
        <w:jc w:val="left"/>
        <w:rPr>
          <w:rFonts w:ascii="Arial" w:hAnsi="Arial" w:cs="Arial"/>
        </w:rPr>
      </w:pPr>
      <w:r w:rsidRPr="0060452F">
        <w:rPr>
          <w:rFonts w:ascii="Arial" w:hAnsi="Arial" w:cs="Arial"/>
        </w:rPr>
        <w:t>The final decision regarding compliance</w:t>
      </w:r>
    </w:p>
    <w:p w14:paraId="1D1355FA" w14:textId="77777777" w:rsidR="0060452F" w:rsidRPr="0060452F" w:rsidRDefault="0060452F" w:rsidP="0060452F">
      <w:pPr>
        <w:pStyle w:val="BodyTextIndent"/>
        <w:spacing w:line="276" w:lineRule="auto"/>
        <w:ind w:left="360" w:firstLine="0"/>
        <w:jc w:val="left"/>
        <w:rPr>
          <w:rFonts w:ascii="Arial" w:hAnsi="Arial" w:cs="Arial"/>
        </w:rPr>
      </w:pPr>
    </w:p>
    <w:p w14:paraId="09D60E99" w14:textId="77777777" w:rsidR="0060452F" w:rsidRPr="0060452F" w:rsidRDefault="0060452F" w:rsidP="0060452F">
      <w:pPr>
        <w:rPr>
          <w:rFonts w:ascii="Arial" w:hAnsi="Arial" w:cs="Arial"/>
          <w:lang w:bidi="hi-IN"/>
        </w:rPr>
      </w:pPr>
      <w:r w:rsidRPr="0060452F">
        <w:rPr>
          <w:rFonts w:ascii="Arial" w:hAnsi="Arial" w:cs="Arial"/>
          <w:lang w:bidi="hi-IN"/>
        </w:rPr>
        <w:t>The report will provide the Service with one of three assessment results:</w:t>
      </w:r>
    </w:p>
    <w:p w14:paraId="73FAAE97" w14:textId="77777777" w:rsidR="0060452F" w:rsidRPr="0060452F" w:rsidRDefault="0060452F" w:rsidP="0060452F">
      <w:pPr>
        <w:pStyle w:val="ListParagraph"/>
        <w:numPr>
          <w:ilvl w:val="0"/>
          <w:numId w:val="25"/>
        </w:numPr>
        <w:spacing w:line="276" w:lineRule="auto"/>
        <w:rPr>
          <w:sz w:val="22"/>
          <w:szCs w:val="22"/>
          <w:lang w:bidi="hi-IN"/>
        </w:rPr>
      </w:pPr>
      <w:r w:rsidRPr="0060452F">
        <w:rPr>
          <w:sz w:val="22"/>
          <w:szCs w:val="22"/>
          <w:lang w:bidi="hi-IN"/>
        </w:rPr>
        <w:t>the Service fully meets the FRS Quality Assurance Framework/Code of Practice for Assessment in Relation to Pay</w:t>
      </w:r>
    </w:p>
    <w:p w14:paraId="7308BABB" w14:textId="77777777" w:rsidR="0060452F" w:rsidRPr="0060452F" w:rsidRDefault="0060452F" w:rsidP="0060452F">
      <w:pPr>
        <w:pStyle w:val="ListParagraph"/>
        <w:numPr>
          <w:ilvl w:val="0"/>
          <w:numId w:val="25"/>
        </w:numPr>
        <w:spacing w:line="276" w:lineRule="auto"/>
        <w:rPr>
          <w:sz w:val="22"/>
          <w:szCs w:val="22"/>
          <w:lang w:bidi="hi-IN"/>
        </w:rPr>
      </w:pPr>
      <w:r w:rsidRPr="0060452F">
        <w:rPr>
          <w:sz w:val="22"/>
          <w:szCs w:val="22"/>
          <w:lang w:bidi="hi-IN"/>
        </w:rPr>
        <w:t>the Service meets the FRS Quality Assurance Framework/Code of Practice for Assessment in Relation to Pay but with areas for improvement</w:t>
      </w:r>
    </w:p>
    <w:p w14:paraId="30F09D15" w14:textId="77777777" w:rsidR="0060452F" w:rsidRDefault="0060452F" w:rsidP="0060452F">
      <w:pPr>
        <w:pStyle w:val="ListParagraph"/>
        <w:numPr>
          <w:ilvl w:val="0"/>
          <w:numId w:val="25"/>
        </w:numPr>
        <w:spacing w:line="276" w:lineRule="auto"/>
        <w:rPr>
          <w:sz w:val="22"/>
          <w:szCs w:val="22"/>
          <w:lang w:bidi="hi-IN"/>
        </w:rPr>
      </w:pPr>
      <w:r w:rsidRPr="0060452F">
        <w:rPr>
          <w:sz w:val="22"/>
          <w:szCs w:val="22"/>
          <w:lang w:bidi="hi-IN"/>
        </w:rPr>
        <w:t>the Service does not meet the FRS Quality Assurance Framework/Code of Practice for Assessment in Relation to Pay and there are areas for improvement</w:t>
      </w:r>
    </w:p>
    <w:p w14:paraId="19C6FFEE" w14:textId="77777777" w:rsidR="0060452F" w:rsidRPr="0060452F" w:rsidRDefault="0060452F" w:rsidP="0060452F">
      <w:pPr>
        <w:pStyle w:val="ListParagraph"/>
        <w:spacing w:line="276" w:lineRule="auto"/>
        <w:ind w:left="360"/>
        <w:rPr>
          <w:sz w:val="22"/>
          <w:szCs w:val="22"/>
          <w:lang w:bidi="hi-IN"/>
        </w:rPr>
      </w:pPr>
    </w:p>
    <w:p w14:paraId="02550403" w14:textId="77777777" w:rsidR="0060452F" w:rsidRPr="0060452F" w:rsidRDefault="0060452F" w:rsidP="0060452F">
      <w:pPr>
        <w:rPr>
          <w:rFonts w:ascii="Arial" w:hAnsi="Arial" w:cs="Arial"/>
          <w:lang w:bidi="hi-IN"/>
        </w:rPr>
      </w:pPr>
      <w:r w:rsidRPr="0060452F">
        <w:rPr>
          <w:rFonts w:ascii="Arial" w:hAnsi="Arial" w:cs="Arial"/>
          <w:lang w:bidi="hi-IN"/>
        </w:rPr>
        <w:t>If the Service fails to meet the criteria but the shortfall does not cause a threat to Learners or compromise the integrity of the assessment process, the Service will be subject to an Action Plan as in 2 above.  If the shortfall does cause a threat to the Learner or compromise the integrity of the assessment process, the decision will be that the Service does not to comply with the criteria and subject to an Action Plan as in 3 above.</w:t>
      </w:r>
    </w:p>
    <w:p w14:paraId="1287A38F" w14:textId="77777777" w:rsidR="0060452F" w:rsidRPr="0060452F" w:rsidRDefault="0060452F" w:rsidP="0060452F">
      <w:pPr>
        <w:rPr>
          <w:rFonts w:ascii="Arial" w:hAnsi="Arial" w:cs="Arial"/>
          <w:lang w:bidi="hi-IN"/>
        </w:rPr>
      </w:pPr>
      <w:r w:rsidRPr="0060452F">
        <w:rPr>
          <w:rFonts w:ascii="Arial" w:hAnsi="Arial" w:cs="Arial"/>
          <w:lang w:bidi="hi-IN"/>
        </w:rPr>
        <w:t>If a Service is subject to an Action Plan a further site visit will be conducted in accordance with the timescales identified in the Action Plan.  Failure to complete the Action Plan to the satisfaction of SFJ Awards will result in the Service failing to achieve the standard and having to resubmit all evidence.</w:t>
      </w:r>
    </w:p>
    <w:p w14:paraId="789A6ED4" w14:textId="77777777" w:rsidR="0060452F" w:rsidRPr="0060452F" w:rsidRDefault="0060452F" w:rsidP="0060452F">
      <w:pPr>
        <w:rPr>
          <w:rFonts w:ascii="Arial" w:hAnsi="Arial" w:cs="Arial"/>
          <w:lang w:bidi="hi-IN"/>
        </w:rPr>
      </w:pPr>
      <w:r w:rsidRPr="0060452F">
        <w:rPr>
          <w:rFonts w:ascii="Arial" w:hAnsi="Arial" w:cs="Arial"/>
          <w:lang w:bidi="hi-IN"/>
        </w:rPr>
        <w:t>Once a Service is deemed to comply with the Code of Practice they will receive a certificate from SFJ Awards confirming this status.</w:t>
      </w:r>
    </w:p>
    <w:p w14:paraId="579AAF9A" w14:textId="77777777" w:rsidR="0060452F" w:rsidRPr="0060452F" w:rsidRDefault="0060452F" w:rsidP="0060452F">
      <w:pPr>
        <w:pStyle w:val="BodyTextIndent"/>
        <w:spacing w:line="276" w:lineRule="auto"/>
        <w:ind w:left="0" w:firstLine="0"/>
        <w:jc w:val="left"/>
        <w:rPr>
          <w:rFonts w:ascii="Arial" w:hAnsi="Arial" w:cs="Arial"/>
        </w:rPr>
      </w:pPr>
      <w:r w:rsidRPr="0060452F">
        <w:rPr>
          <w:rFonts w:ascii="Arial" w:hAnsi="Arial" w:cs="Arial"/>
        </w:rPr>
        <w:t xml:space="preserve">Some Services may wish to have a separate feedback meeting with the Auditor and their senior management team and/or training staff.  The feedback meeting is not a standard requirement of the quality assurance process; it is offered as an option and therefore will incur an additional charge. </w:t>
      </w:r>
    </w:p>
    <w:p w14:paraId="644F990F" w14:textId="597AFF25" w:rsidR="00243DD3" w:rsidRDefault="00243DD3">
      <w:pPr>
        <w:spacing w:after="0" w:line="240" w:lineRule="auto"/>
        <w:rPr>
          <w:rFonts w:ascii="Arial" w:eastAsia="Times New Roman" w:hAnsi="Arial" w:cs="Arial"/>
          <w:b/>
        </w:rPr>
      </w:pPr>
      <w:r>
        <w:rPr>
          <w:rFonts w:ascii="Arial" w:hAnsi="Arial" w:cs="Arial"/>
          <w:b/>
        </w:rPr>
        <w:br w:type="page"/>
      </w:r>
    </w:p>
    <w:p w14:paraId="6AEA1DEB" w14:textId="5294E194" w:rsidR="0060452F" w:rsidRPr="0060452F" w:rsidRDefault="0060452F" w:rsidP="0060452F">
      <w:pPr>
        <w:pStyle w:val="BodyTextIndent"/>
        <w:spacing w:line="276" w:lineRule="auto"/>
        <w:ind w:left="0" w:firstLine="0"/>
        <w:jc w:val="left"/>
        <w:rPr>
          <w:rFonts w:ascii="Arial" w:hAnsi="Arial" w:cs="Arial"/>
          <w:b/>
        </w:rPr>
      </w:pPr>
      <w:r w:rsidRPr="0060452F">
        <w:rPr>
          <w:rFonts w:ascii="Arial" w:hAnsi="Arial" w:cs="Arial"/>
          <w:b/>
        </w:rPr>
        <w:lastRenderedPageBreak/>
        <w:t>3.5</w:t>
      </w:r>
      <w:r w:rsidR="00243DD3">
        <w:rPr>
          <w:rFonts w:ascii="Arial" w:hAnsi="Arial" w:cs="Arial"/>
          <w:b/>
        </w:rPr>
        <w:tab/>
      </w:r>
      <w:r w:rsidRPr="0060452F">
        <w:rPr>
          <w:rFonts w:ascii="Arial" w:hAnsi="Arial" w:cs="Arial"/>
          <w:b/>
        </w:rPr>
        <w:t>Stage 5 Annual Review</w:t>
      </w:r>
    </w:p>
    <w:p w14:paraId="328A9FFB" w14:textId="77777777" w:rsidR="0060452F" w:rsidRPr="0060452F" w:rsidRDefault="0060452F" w:rsidP="0060452F">
      <w:pPr>
        <w:pStyle w:val="BodyTextIndent"/>
        <w:spacing w:line="276" w:lineRule="auto"/>
        <w:ind w:left="0" w:firstLine="0"/>
        <w:jc w:val="left"/>
        <w:rPr>
          <w:rFonts w:ascii="Arial" w:hAnsi="Arial" w:cs="Arial"/>
        </w:rPr>
      </w:pPr>
    </w:p>
    <w:p w14:paraId="0B283156" w14:textId="77777777" w:rsidR="0060452F" w:rsidRPr="0060452F" w:rsidRDefault="0060452F" w:rsidP="0060452F">
      <w:pPr>
        <w:rPr>
          <w:rFonts w:ascii="Arial" w:hAnsi="Arial" w:cs="Arial"/>
          <w:lang w:bidi="hi-IN"/>
        </w:rPr>
      </w:pPr>
      <w:r w:rsidRPr="0060452F">
        <w:rPr>
          <w:rFonts w:ascii="Arial" w:hAnsi="Arial" w:cs="Arial"/>
          <w:lang w:bidi="hi-IN"/>
        </w:rPr>
        <w:t xml:space="preserve">In order to ensure that a Service continues to comply with the FRS Quality Assurance Framework the Auditor will conduct a minimum of one annual visit to ensure that the Service has maintained its compliance with the assessment of competence criteria and review any improvements that have been implemented since the previous visit. </w:t>
      </w:r>
    </w:p>
    <w:p w14:paraId="1FF958DB" w14:textId="77777777" w:rsidR="0060452F" w:rsidRPr="0060452F" w:rsidRDefault="0060452F" w:rsidP="0060452F">
      <w:pPr>
        <w:rPr>
          <w:rFonts w:ascii="Arial" w:hAnsi="Arial" w:cs="Arial"/>
          <w:lang w:bidi="hi-IN"/>
        </w:rPr>
      </w:pPr>
      <w:r w:rsidRPr="0060452F">
        <w:rPr>
          <w:rFonts w:ascii="Arial" w:hAnsi="Arial" w:cs="Arial"/>
          <w:lang w:bidi="hi-IN"/>
        </w:rPr>
        <w:t xml:space="preserve">Should a Service lose its accreditation by significantly falling short of the criteria or if </w:t>
      </w:r>
      <w:r w:rsidRPr="0060452F">
        <w:rPr>
          <w:rFonts w:ascii="Arial" w:hAnsi="Arial" w:cs="Arial"/>
        </w:rPr>
        <w:t xml:space="preserve">the time between reviews exceeds 18 months, </w:t>
      </w:r>
      <w:r w:rsidRPr="0060452F">
        <w:rPr>
          <w:rFonts w:ascii="Arial" w:hAnsi="Arial" w:cs="Arial"/>
          <w:lang w:bidi="hi-IN"/>
        </w:rPr>
        <w:t>they will be required to undergo a complete reaccreditation to ensure that they are once again compliant with the FRS Quality Assurance Framework.</w:t>
      </w:r>
    </w:p>
    <w:p w14:paraId="4A6A9A29" w14:textId="4B0B43C0" w:rsidR="00243DD3" w:rsidRPr="0060452F" w:rsidRDefault="00243DD3" w:rsidP="0060452F">
      <w:pPr>
        <w:rPr>
          <w:rFonts w:ascii="Arial" w:hAnsi="Arial" w:cs="Arial"/>
          <w:b/>
        </w:rPr>
      </w:pPr>
    </w:p>
    <w:p w14:paraId="17A8B633" w14:textId="77777777" w:rsidR="00F512FB" w:rsidRDefault="00F512FB" w:rsidP="0060452F">
      <w:pPr>
        <w:pStyle w:val="SfJBodyText"/>
        <w:rPr>
          <w:rStyle w:val="A0"/>
          <w:b/>
          <w:color w:val="auto"/>
        </w:rPr>
        <w:sectPr w:rsidR="00F512FB" w:rsidSect="002471CE">
          <w:footerReference w:type="default" r:id="rId12"/>
          <w:footerReference w:type="first" r:id="rId13"/>
          <w:pgSz w:w="11906" w:h="16838" w:code="9"/>
          <w:pgMar w:top="1418" w:right="1134" w:bottom="709" w:left="1134" w:header="709" w:footer="454" w:gutter="0"/>
          <w:cols w:space="708"/>
          <w:titlePg/>
          <w:docGrid w:linePitch="360"/>
        </w:sectPr>
      </w:pPr>
    </w:p>
    <w:p w14:paraId="3E6280CB" w14:textId="77777777" w:rsidR="0060452F" w:rsidRDefault="0060452F" w:rsidP="0060452F">
      <w:pPr>
        <w:pStyle w:val="SfJBodyText"/>
        <w:rPr>
          <w:rStyle w:val="A0"/>
          <w:b/>
          <w:color w:val="auto"/>
        </w:rPr>
      </w:pPr>
    </w:p>
    <w:p w14:paraId="63F3C369" w14:textId="77777777" w:rsidR="004653F6" w:rsidRPr="00F07930" w:rsidRDefault="004653F6" w:rsidP="0094735F">
      <w:pPr>
        <w:pStyle w:val="SfJTitle"/>
        <w:spacing w:after="480"/>
      </w:pPr>
      <w:r>
        <w:t>4</w:t>
      </w:r>
      <w:r w:rsidRPr="00A874D1">
        <w:tab/>
      </w:r>
      <w:r w:rsidR="00F512FB">
        <w:rPr>
          <w:szCs w:val="56"/>
        </w:rPr>
        <w:t>Framework Criteria</w:t>
      </w:r>
    </w:p>
    <w:tbl>
      <w:tblPr>
        <w:tblW w:w="0" w:type="auto"/>
        <w:tblInd w:w="108" w:type="dxa"/>
        <w:tblBorders>
          <w:top w:val="single" w:sz="4" w:space="0" w:color="46166B"/>
          <w:left w:val="single" w:sz="4" w:space="0" w:color="46166B"/>
          <w:bottom w:val="single" w:sz="4" w:space="0" w:color="46166B"/>
          <w:right w:val="single" w:sz="4" w:space="0" w:color="46166B"/>
          <w:insideH w:val="single" w:sz="4" w:space="0" w:color="46166B"/>
          <w:insideV w:val="single" w:sz="6" w:space="0" w:color="46166B"/>
        </w:tblBorders>
        <w:tblLayout w:type="fixed"/>
        <w:tblLook w:val="04A0" w:firstRow="1" w:lastRow="0" w:firstColumn="1" w:lastColumn="0" w:noHBand="0" w:noVBand="1"/>
      </w:tblPr>
      <w:tblGrid>
        <w:gridCol w:w="709"/>
        <w:gridCol w:w="6662"/>
        <w:gridCol w:w="7513"/>
      </w:tblGrid>
      <w:tr w:rsidR="00F512FB" w:rsidRPr="00237CD7" w14:paraId="1C5F9276" w14:textId="77777777" w:rsidTr="00BA3A0D">
        <w:tc>
          <w:tcPr>
            <w:tcW w:w="709" w:type="dxa"/>
            <w:shd w:val="solid" w:color="46166B" w:fill="auto"/>
          </w:tcPr>
          <w:p w14:paraId="199C80EB" w14:textId="77777777" w:rsidR="00F512FB" w:rsidRPr="00593B2D" w:rsidRDefault="00F512FB" w:rsidP="00F512FB">
            <w:pPr>
              <w:pStyle w:val="SfJTableHeading"/>
              <w:rPr>
                <w:rStyle w:val="A0"/>
                <w:color w:val="FFFFFF"/>
                <w:sz w:val="32"/>
                <w:szCs w:val="32"/>
              </w:rPr>
            </w:pPr>
            <w:r w:rsidRPr="00593B2D">
              <w:rPr>
                <w:rStyle w:val="A0"/>
                <w:color w:val="FFFFFF"/>
                <w:sz w:val="32"/>
                <w:szCs w:val="32"/>
              </w:rPr>
              <w:t>4.1</w:t>
            </w:r>
          </w:p>
          <w:p w14:paraId="240A6ED2" w14:textId="77777777" w:rsidR="00F512FB" w:rsidRPr="002A78CF" w:rsidRDefault="00F512FB" w:rsidP="00F512FB">
            <w:pPr>
              <w:pStyle w:val="SfJTableHeading"/>
              <w:rPr>
                <w:rStyle w:val="A0"/>
                <w:color w:val="FFFFFF"/>
              </w:rPr>
            </w:pPr>
          </w:p>
        </w:tc>
        <w:tc>
          <w:tcPr>
            <w:tcW w:w="14175" w:type="dxa"/>
            <w:gridSpan w:val="2"/>
            <w:shd w:val="solid" w:color="46166B" w:fill="auto"/>
          </w:tcPr>
          <w:p w14:paraId="3F4A31A6" w14:textId="77777777" w:rsidR="00F512FB" w:rsidRPr="00F512FB" w:rsidRDefault="00F512FB" w:rsidP="00E308F7">
            <w:pPr>
              <w:pStyle w:val="SfJTableHeading"/>
              <w:rPr>
                <w:rStyle w:val="A0"/>
                <w:color w:val="FFFFFF"/>
                <w:sz w:val="36"/>
                <w:szCs w:val="36"/>
              </w:rPr>
            </w:pPr>
            <w:r w:rsidRPr="00F512FB">
              <w:rPr>
                <w:rStyle w:val="A0"/>
                <w:color w:val="FFFFFF"/>
                <w:sz w:val="36"/>
                <w:szCs w:val="36"/>
              </w:rPr>
              <w:t>Resources</w:t>
            </w:r>
          </w:p>
        </w:tc>
      </w:tr>
      <w:tr w:rsidR="00F512FB" w:rsidRPr="00AA70D5" w14:paraId="3D82B522" w14:textId="77777777" w:rsidTr="00BA3A0D">
        <w:tc>
          <w:tcPr>
            <w:tcW w:w="709" w:type="dxa"/>
            <w:shd w:val="clear" w:color="auto" w:fill="auto"/>
          </w:tcPr>
          <w:p w14:paraId="3CBF6F6A" w14:textId="77777777" w:rsidR="00F512FB" w:rsidRPr="00F512FB" w:rsidRDefault="00F512FB" w:rsidP="00F512FB">
            <w:pPr>
              <w:pStyle w:val="SfJBodyText"/>
              <w:spacing w:line="276" w:lineRule="auto"/>
              <w:rPr>
                <w:rStyle w:val="A0"/>
                <w:rFonts w:cs="Arial"/>
                <w:color w:val="auto"/>
              </w:rPr>
            </w:pPr>
          </w:p>
        </w:tc>
        <w:tc>
          <w:tcPr>
            <w:tcW w:w="6662" w:type="dxa"/>
            <w:shd w:val="clear" w:color="auto" w:fill="auto"/>
          </w:tcPr>
          <w:p w14:paraId="172215F1" w14:textId="77777777" w:rsidR="00F512FB" w:rsidRPr="0094735F" w:rsidRDefault="00F512FB" w:rsidP="00243DD3">
            <w:pPr>
              <w:pStyle w:val="SfJBodyText"/>
              <w:spacing w:after="120" w:line="276" w:lineRule="auto"/>
              <w:rPr>
                <w:rFonts w:cs="Arial"/>
                <w:b/>
                <w:color w:val="5F497A" w:themeColor="accent4" w:themeShade="BF"/>
              </w:rPr>
            </w:pPr>
            <w:r w:rsidRPr="0094735F">
              <w:rPr>
                <w:rFonts w:cs="Arial"/>
                <w:b/>
                <w:color w:val="5F497A" w:themeColor="accent4" w:themeShade="BF"/>
              </w:rPr>
              <w:t>Criteria</w:t>
            </w:r>
          </w:p>
        </w:tc>
        <w:tc>
          <w:tcPr>
            <w:tcW w:w="7513" w:type="dxa"/>
            <w:shd w:val="clear" w:color="auto" w:fill="auto"/>
          </w:tcPr>
          <w:p w14:paraId="11B08FA0" w14:textId="77777777" w:rsidR="00F512FB" w:rsidRPr="0094735F" w:rsidRDefault="00F512FB" w:rsidP="00243DD3">
            <w:pPr>
              <w:pStyle w:val="SfJBodyText"/>
              <w:spacing w:after="120" w:line="276" w:lineRule="auto"/>
              <w:rPr>
                <w:b/>
                <w:color w:val="5F497A" w:themeColor="accent4" w:themeShade="BF"/>
              </w:rPr>
            </w:pPr>
            <w:r w:rsidRPr="00243DD3">
              <w:rPr>
                <w:rFonts w:cs="Arial"/>
                <w:b/>
                <w:color w:val="5F497A" w:themeColor="accent4" w:themeShade="BF"/>
              </w:rPr>
              <w:t>Guidance</w:t>
            </w:r>
          </w:p>
        </w:tc>
      </w:tr>
      <w:tr w:rsidR="00F512FB" w:rsidRPr="00F512FB" w14:paraId="308ED9FB" w14:textId="77777777" w:rsidTr="00BA3A0D">
        <w:tc>
          <w:tcPr>
            <w:tcW w:w="709" w:type="dxa"/>
            <w:shd w:val="clear" w:color="auto" w:fill="auto"/>
          </w:tcPr>
          <w:p w14:paraId="5A6BA22E" w14:textId="77777777" w:rsidR="00F512FB" w:rsidRPr="00593B2D" w:rsidRDefault="00F512FB" w:rsidP="00593B2D">
            <w:pPr>
              <w:pStyle w:val="SfJBodyText"/>
              <w:spacing w:line="276" w:lineRule="auto"/>
              <w:rPr>
                <w:rStyle w:val="A0"/>
                <w:rFonts w:cs="Arial"/>
                <w:color w:val="auto"/>
              </w:rPr>
            </w:pPr>
          </w:p>
          <w:p w14:paraId="6E39ADD4" w14:textId="77777777" w:rsidR="00F512FB" w:rsidRPr="00593B2D" w:rsidRDefault="00F512FB" w:rsidP="00593B2D">
            <w:pPr>
              <w:pStyle w:val="SfJBodyText"/>
              <w:spacing w:line="276" w:lineRule="auto"/>
              <w:rPr>
                <w:rStyle w:val="A0"/>
                <w:rFonts w:cs="Arial"/>
                <w:color w:val="auto"/>
              </w:rPr>
            </w:pPr>
            <w:r w:rsidRPr="00593B2D">
              <w:rPr>
                <w:rStyle w:val="A0"/>
                <w:rFonts w:cs="Arial"/>
                <w:color w:val="auto"/>
              </w:rPr>
              <w:t>4.1.1</w:t>
            </w:r>
          </w:p>
        </w:tc>
        <w:tc>
          <w:tcPr>
            <w:tcW w:w="6662" w:type="dxa"/>
            <w:shd w:val="clear" w:color="auto" w:fill="auto"/>
          </w:tcPr>
          <w:p w14:paraId="35CE862B" w14:textId="77777777" w:rsidR="00F512FB" w:rsidRPr="00593B2D" w:rsidRDefault="00F512FB" w:rsidP="00593B2D">
            <w:pPr>
              <w:rPr>
                <w:rFonts w:ascii="Arial" w:hAnsi="Arial" w:cs="Arial"/>
              </w:rPr>
            </w:pPr>
            <w:r w:rsidRPr="00593B2D">
              <w:rPr>
                <w:rFonts w:ascii="Arial" w:hAnsi="Arial" w:cs="Arial"/>
              </w:rPr>
              <w:t xml:space="preserve">The core content of development programmes must be mapped to the National Occupational Standards (NOS) and the Role Maps for the following roles </w:t>
            </w:r>
          </w:p>
          <w:p w14:paraId="4EFDE5AE" w14:textId="77777777" w:rsidR="00F512FB" w:rsidRPr="00593B2D" w:rsidRDefault="00F512FB" w:rsidP="00593B2D">
            <w:pPr>
              <w:numPr>
                <w:ilvl w:val="0"/>
                <w:numId w:val="27"/>
              </w:numPr>
              <w:spacing w:after="0"/>
              <w:rPr>
                <w:rFonts w:ascii="Arial" w:hAnsi="Arial" w:cs="Arial"/>
              </w:rPr>
            </w:pPr>
            <w:r w:rsidRPr="00593B2D">
              <w:rPr>
                <w:rFonts w:ascii="Arial" w:hAnsi="Arial" w:cs="Arial"/>
              </w:rPr>
              <w:t>Firefighter</w:t>
            </w:r>
          </w:p>
          <w:p w14:paraId="7D6117AD" w14:textId="77777777" w:rsidR="00F512FB" w:rsidRPr="00593B2D" w:rsidRDefault="00F512FB" w:rsidP="00593B2D">
            <w:pPr>
              <w:numPr>
                <w:ilvl w:val="0"/>
                <w:numId w:val="27"/>
              </w:numPr>
              <w:spacing w:after="0"/>
              <w:rPr>
                <w:rFonts w:ascii="Arial" w:hAnsi="Arial" w:cs="Arial"/>
              </w:rPr>
            </w:pPr>
            <w:r w:rsidRPr="00593B2D">
              <w:rPr>
                <w:rFonts w:ascii="Arial" w:hAnsi="Arial" w:cs="Arial"/>
              </w:rPr>
              <w:t>Crew Manager</w:t>
            </w:r>
          </w:p>
          <w:p w14:paraId="10D65564" w14:textId="77777777" w:rsidR="00F512FB" w:rsidRPr="00593B2D" w:rsidRDefault="00F512FB" w:rsidP="00593B2D">
            <w:pPr>
              <w:numPr>
                <w:ilvl w:val="0"/>
                <w:numId w:val="27"/>
              </w:numPr>
              <w:spacing w:after="0"/>
              <w:rPr>
                <w:rFonts w:ascii="Arial" w:hAnsi="Arial" w:cs="Arial"/>
              </w:rPr>
            </w:pPr>
            <w:r w:rsidRPr="00593B2D">
              <w:rPr>
                <w:rFonts w:ascii="Arial" w:hAnsi="Arial" w:cs="Arial"/>
              </w:rPr>
              <w:t>Watch Manager</w:t>
            </w:r>
          </w:p>
          <w:p w14:paraId="09969574" w14:textId="77777777" w:rsidR="00F512FB" w:rsidRPr="00593B2D" w:rsidRDefault="00F512FB" w:rsidP="00593B2D">
            <w:pPr>
              <w:numPr>
                <w:ilvl w:val="0"/>
                <w:numId w:val="27"/>
              </w:numPr>
              <w:spacing w:after="0"/>
              <w:rPr>
                <w:rFonts w:ascii="Arial" w:hAnsi="Arial" w:cs="Arial"/>
              </w:rPr>
            </w:pPr>
            <w:r w:rsidRPr="00593B2D">
              <w:rPr>
                <w:rFonts w:ascii="Arial" w:hAnsi="Arial" w:cs="Arial"/>
              </w:rPr>
              <w:t>Firefighter (Control)</w:t>
            </w:r>
          </w:p>
          <w:p w14:paraId="70F0387D" w14:textId="77777777" w:rsidR="00F512FB" w:rsidRPr="00593B2D" w:rsidRDefault="00F512FB" w:rsidP="00593B2D">
            <w:pPr>
              <w:numPr>
                <w:ilvl w:val="0"/>
                <w:numId w:val="27"/>
              </w:numPr>
              <w:spacing w:after="0"/>
              <w:rPr>
                <w:rFonts w:ascii="Arial" w:hAnsi="Arial" w:cs="Arial"/>
              </w:rPr>
            </w:pPr>
            <w:r w:rsidRPr="00593B2D">
              <w:rPr>
                <w:rFonts w:ascii="Arial" w:hAnsi="Arial" w:cs="Arial"/>
              </w:rPr>
              <w:t>Crew Manager (Control)</w:t>
            </w:r>
          </w:p>
          <w:p w14:paraId="4AB3F9D6" w14:textId="77777777" w:rsidR="00F512FB" w:rsidRPr="00593B2D" w:rsidRDefault="00F512FB" w:rsidP="00593B2D">
            <w:pPr>
              <w:numPr>
                <w:ilvl w:val="0"/>
                <w:numId w:val="27"/>
              </w:numPr>
              <w:spacing w:after="0"/>
              <w:rPr>
                <w:rFonts w:ascii="Arial" w:hAnsi="Arial" w:cs="Arial"/>
              </w:rPr>
            </w:pPr>
            <w:r w:rsidRPr="00593B2D">
              <w:rPr>
                <w:rFonts w:ascii="Arial" w:hAnsi="Arial" w:cs="Arial"/>
              </w:rPr>
              <w:t>Watch Manager (Control)</w:t>
            </w:r>
          </w:p>
          <w:p w14:paraId="75846C44" w14:textId="77777777" w:rsidR="00F512FB" w:rsidRPr="00593B2D" w:rsidRDefault="00F512FB" w:rsidP="00593B2D">
            <w:pPr>
              <w:numPr>
                <w:ilvl w:val="0"/>
                <w:numId w:val="27"/>
              </w:numPr>
              <w:spacing w:after="0"/>
              <w:rPr>
                <w:rFonts w:ascii="Arial" w:hAnsi="Arial" w:cs="Arial"/>
              </w:rPr>
            </w:pPr>
            <w:r w:rsidRPr="00593B2D">
              <w:rPr>
                <w:rFonts w:ascii="Arial" w:hAnsi="Arial" w:cs="Arial"/>
              </w:rPr>
              <w:t>Station Manager/Station Manager (Control)</w:t>
            </w:r>
          </w:p>
          <w:p w14:paraId="743A71A0" w14:textId="77777777" w:rsidR="00F512FB" w:rsidRPr="00593B2D" w:rsidRDefault="00F512FB" w:rsidP="00593B2D">
            <w:pPr>
              <w:numPr>
                <w:ilvl w:val="0"/>
                <w:numId w:val="27"/>
              </w:numPr>
              <w:spacing w:after="0"/>
              <w:rPr>
                <w:rFonts w:ascii="Arial" w:hAnsi="Arial" w:cs="Arial"/>
              </w:rPr>
            </w:pPr>
            <w:r w:rsidRPr="00593B2D">
              <w:rPr>
                <w:rFonts w:ascii="Arial" w:hAnsi="Arial" w:cs="Arial"/>
              </w:rPr>
              <w:t>Group Manager/Group Manager (Control)</w:t>
            </w:r>
          </w:p>
          <w:p w14:paraId="0125E9F6" w14:textId="77777777" w:rsidR="00F512FB" w:rsidRPr="00593B2D" w:rsidRDefault="00F512FB" w:rsidP="00593B2D">
            <w:pPr>
              <w:numPr>
                <w:ilvl w:val="0"/>
                <w:numId w:val="27"/>
              </w:numPr>
              <w:spacing w:after="0"/>
              <w:rPr>
                <w:rFonts w:ascii="Arial" w:hAnsi="Arial" w:cs="Arial"/>
              </w:rPr>
            </w:pPr>
            <w:r w:rsidRPr="00593B2D">
              <w:rPr>
                <w:rFonts w:ascii="Arial" w:hAnsi="Arial" w:cs="Arial"/>
              </w:rPr>
              <w:t>Area Manager</w:t>
            </w:r>
          </w:p>
          <w:p w14:paraId="268D25F6" w14:textId="77777777" w:rsidR="00F512FB" w:rsidRPr="00593B2D" w:rsidRDefault="00F512FB" w:rsidP="00593B2D">
            <w:pPr>
              <w:spacing w:after="0"/>
              <w:ind w:left="360"/>
              <w:rPr>
                <w:rFonts w:ascii="Arial" w:hAnsi="Arial" w:cs="Arial"/>
              </w:rPr>
            </w:pPr>
          </w:p>
        </w:tc>
        <w:tc>
          <w:tcPr>
            <w:tcW w:w="7513" w:type="dxa"/>
            <w:shd w:val="clear" w:color="auto" w:fill="auto"/>
          </w:tcPr>
          <w:p w14:paraId="0FF60C90" w14:textId="77777777" w:rsidR="00F512FB" w:rsidRPr="00593B2D" w:rsidRDefault="00F512FB" w:rsidP="00593B2D">
            <w:pPr>
              <w:rPr>
                <w:rFonts w:ascii="Arial" w:hAnsi="Arial" w:cs="Arial"/>
              </w:rPr>
            </w:pPr>
            <w:r w:rsidRPr="00593B2D">
              <w:rPr>
                <w:rFonts w:ascii="Arial" w:hAnsi="Arial" w:cs="Arial"/>
              </w:rPr>
              <w:t>Sector Skills Councils have developed National Occupational Standards (NOS) for their sectors through a rigorous consultation process to ensure they meet sectoral requirements and they are fit for purpose. It is good practice to use NOS when developing any development programme and the NJC Code of Practice for Assessment of Competence in Relation to Pay is based on the understanding that NOS are key to the successful assessment of competence.</w:t>
            </w:r>
          </w:p>
          <w:p w14:paraId="6D4CA625" w14:textId="77777777" w:rsidR="00F512FB" w:rsidRPr="00593B2D" w:rsidRDefault="00F512FB" w:rsidP="00593B2D">
            <w:pPr>
              <w:rPr>
                <w:rFonts w:ascii="Arial" w:hAnsi="Arial" w:cs="Arial"/>
              </w:rPr>
            </w:pPr>
            <w:r w:rsidRPr="00593B2D">
              <w:rPr>
                <w:rFonts w:ascii="Arial" w:hAnsi="Arial" w:cs="Arial"/>
              </w:rPr>
              <w:t>Whilst development programmes may include additional elements where NOS are not available, the Auditor will be looking for evidence that the core content of the development programme is mapped to the NOS within the Rolemaps in the IPDS system.</w:t>
            </w:r>
          </w:p>
        </w:tc>
      </w:tr>
      <w:tr w:rsidR="00F512FB" w:rsidRPr="00AA70D5" w14:paraId="7CEF2D5F" w14:textId="77777777" w:rsidTr="00BA3A0D">
        <w:tc>
          <w:tcPr>
            <w:tcW w:w="709" w:type="dxa"/>
            <w:shd w:val="clear" w:color="auto" w:fill="auto"/>
          </w:tcPr>
          <w:p w14:paraId="734D5011" w14:textId="77777777" w:rsidR="00593B2D" w:rsidRPr="00593B2D" w:rsidRDefault="00593B2D" w:rsidP="00593B2D">
            <w:pPr>
              <w:pStyle w:val="SfJBodyText"/>
              <w:spacing w:line="276" w:lineRule="auto"/>
              <w:rPr>
                <w:rStyle w:val="A0"/>
                <w:rFonts w:cs="Arial"/>
                <w:color w:val="auto"/>
              </w:rPr>
            </w:pPr>
          </w:p>
          <w:p w14:paraId="78058CDD" w14:textId="77777777" w:rsidR="00F512FB" w:rsidRPr="00593B2D" w:rsidRDefault="00593B2D" w:rsidP="00593B2D">
            <w:pPr>
              <w:pStyle w:val="SfJBodyText"/>
              <w:spacing w:line="276" w:lineRule="auto"/>
              <w:rPr>
                <w:rStyle w:val="A0"/>
                <w:rFonts w:cs="Arial"/>
                <w:color w:val="auto"/>
              </w:rPr>
            </w:pPr>
            <w:r w:rsidRPr="00593B2D">
              <w:rPr>
                <w:rStyle w:val="A0"/>
                <w:rFonts w:cs="Arial"/>
                <w:color w:val="auto"/>
              </w:rPr>
              <w:t>4.</w:t>
            </w:r>
            <w:r w:rsidR="00F512FB" w:rsidRPr="00593B2D">
              <w:rPr>
                <w:rStyle w:val="A0"/>
                <w:rFonts w:cs="Arial"/>
                <w:color w:val="auto"/>
              </w:rPr>
              <w:t>1.2</w:t>
            </w:r>
          </w:p>
          <w:p w14:paraId="07FA01AF" w14:textId="77777777" w:rsidR="00F512FB" w:rsidRPr="00593B2D" w:rsidRDefault="00F512FB" w:rsidP="00593B2D">
            <w:pPr>
              <w:pStyle w:val="SfJBodyText"/>
              <w:spacing w:line="276" w:lineRule="auto"/>
              <w:rPr>
                <w:rStyle w:val="A0"/>
                <w:rFonts w:cs="Arial"/>
                <w:color w:val="auto"/>
              </w:rPr>
            </w:pPr>
          </w:p>
        </w:tc>
        <w:tc>
          <w:tcPr>
            <w:tcW w:w="6662" w:type="dxa"/>
            <w:shd w:val="clear" w:color="auto" w:fill="auto"/>
          </w:tcPr>
          <w:p w14:paraId="1D1F52BE" w14:textId="77777777" w:rsidR="00F512FB" w:rsidRPr="00593B2D" w:rsidRDefault="00F512FB" w:rsidP="00593B2D">
            <w:pPr>
              <w:tabs>
                <w:tab w:val="left" w:pos="1560"/>
              </w:tabs>
              <w:rPr>
                <w:rFonts w:ascii="Arial" w:hAnsi="Arial" w:cs="Arial"/>
              </w:rPr>
            </w:pPr>
            <w:r w:rsidRPr="00593B2D">
              <w:rPr>
                <w:rFonts w:ascii="Arial" w:hAnsi="Arial" w:cs="Arial"/>
              </w:rPr>
              <w:t>The organisation must have the staff, resources and systems necessary to support the assessment of competence</w:t>
            </w:r>
          </w:p>
          <w:p w14:paraId="55B61764" w14:textId="77777777" w:rsidR="00F512FB" w:rsidRPr="00593B2D" w:rsidRDefault="00F512FB" w:rsidP="00593B2D">
            <w:pPr>
              <w:pStyle w:val="SfJBodyText"/>
              <w:spacing w:line="276" w:lineRule="auto"/>
              <w:rPr>
                <w:rFonts w:cs="Arial"/>
              </w:rPr>
            </w:pPr>
          </w:p>
        </w:tc>
        <w:tc>
          <w:tcPr>
            <w:tcW w:w="7513" w:type="dxa"/>
            <w:shd w:val="clear" w:color="auto" w:fill="auto"/>
          </w:tcPr>
          <w:p w14:paraId="45AC4566" w14:textId="77777777" w:rsidR="00F512FB" w:rsidRPr="0094735F" w:rsidRDefault="00F512FB" w:rsidP="0094735F">
            <w:pPr>
              <w:tabs>
                <w:tab w:val="left" w:pos="1560"/>
              </w:tabs>
              <w:rPr>
                <w:rFonts w:ascii="Arial" w:hAnsi="Arial" w:cs="Arial"/>
              </w:rPr>
            </w:pPr>
            <w:r w:rsidRPr="00593B2D">
              <w:rPr>
                <w:rFonts w:ascii="Arial" w:hAnsi="Arial" w:cs="Arial"/>
              </w:rPr>
              <w:t>Sufficient resources will be dependent upon several factors including the number of Learners on current and future development programmes, the location where the assessment will take place and the assessment methods to be used.</w:t>
            </w:r>
          </w:p>
        </w:tc>
      </w:tr>
      <w:tr w:rsidR="00F512FB" w:rsidRPr="00AA70D5" w14:paraId="56C9501A" w14:textId="77777777" w:rsidTr="00BA3A0D">
        <w:tc>
          <w:tcPr>
            <w:tcW w:w="709" w:type="dxa"/>
            <w:shd w:val="clear" w:color="auto" w:fill="auto"/>
          </w:tcPr>
          <w:p w14:paraId="7EAC951C" w14:textId="77777777" w:rsidR="00593B2D" w:rsidRPr="00593B2D" w:rsidRDefault="00593B2D" w:rsidP="00593B2D">
            <w:pPr>
              <w:pStyle w:val="SfJBodyText"/>
              <w:spacing w:line="276" w:lineRule="auto"/>
              <w:rPr>
                <w:rStyle w:val="A0"/>
                <w:rFonts w:cs="Arial"/>
                <w:color w:val="auto"/>
              </w:rPr>
            </w:pPr>
          </w:p>
          <w:p w14:paraId="3DE16043" w14:textId="77777777" w:rsidR="00F512FB" w:rsidRPr="00593B2D" w:rsidRDefault="00593B2D" w:rsidP="00593B2D">
            <w:pPr>
              <w:pStyle w:val="SfJBodyText"/>
              <w:spacing w:line="276" w:lineRule="auto"/>
              <w:rPr>
                <w:rStyle w:val="A0"/>
                <w:rFonts w:cs="Arial"/>
                <w:color w:val="auto"/>
              </w:rPr>
            </w:pPr>
            <w:r w:rsidRPr="00593B2D">
              <w:rPr>
                <w:rStyle w:val="A0"/>
                <w:rFonts w:cs="Arial"/>
                <w:color w:val="auto"/>
              </w:rPr>
              <w:t>4.1.3</w:t>
            </w:r>
          </w:p>
          <w:p w14:paraId="0A36C562" w14:textId="77777777" w:rsidR="00F512FB" w:rsidRPr="00593B2D" w:rsidRDefault="00F512FB" w:rsidP="00593B2D">
            <w:pPr>
              <w:pStyle w:val="SfJBodyText"/>
              <w:spacing w:line="276" w:lineRule="auto"/>
              <w:rPr>
                <w:rStyle w:val="A0"/>
                <w:rFonts w:cs="Arial"/>
                <w:color w:val="auto"/>
              </w:rPr>
            </w:pPr>
          </w:p>
        </w:tc>
        <w:tc>
          <w:tcPr>
            <w:tcW w:w="6662" w:type="dxa"/>
            <w:shd w:val="clear" w:color="auto" w:fill="auto"/>
          </w:tcPr>
          <w:p w14:paraId="723EE850" w14:textId="77777777" w:rsidR="00593B2D" w:rsidRPr="00593B2D" w:rsidRDefault="00593B2D" w:rsidP="00593B2D">
            <w:pPr>
              <w:tabs>
                <w:tab w:val="left" w:pos="1560"/>
              </w:tabs>
              <w:rPr>
                <w:rFonts w:ascii="Arial" w:hAnsi="Arial" w:cs="Arial"/>
              </w:rPr>
            </w:pPr>
            <w:r w:rsidRPr="00593B2D">
              <w:rPr>
                <w:rFonts w:ascii="Arial" w:hAnsi="Arial" w:cs="Arial"/>
              </w:rPr>
              <w:t>The roles, responsibilities, authorities and accountabilities of the assessment and verification teams across the organisation are clearly defined, allocated and understood</w:t>
            </w:r>
          </w:p>
          <w:p w14:paraId="7263293D" w14:textId="77777777" w:rsidR="00F512FB" w:rsidRPr="00593B2D" w:rsidRDefault="00F512FB" w:rsidP="00593B2D">
            <w:pPr>
              <w:pStyle w:val="SfJBodyText"/>
              <w:spacing w:line="276" w:lineRule="auto"/>
              <w:rPr>
                <w:rFonts w:cs="Arial"/>
              </w:rPr>
            </w:pPr>
          </w:p>
        </w:tc>
        <w:tc>
          <w:tcPr>
            <w:tcW w:w="7513" w:type="dxa"/>
            <w:shd w:val="clear" w:color="auto" w:fill="auto"/>
          </w:tcPr>
          <w:p w14:paraId="613203D1" w14:textId="77777777" w:rsidR="00593B2D" w:rsidRPr="00593B2D" w:rsidRDefault="00593B2D" w:rsidP="00593B2D">
            <w:pPr>
              <w:pStyle w:val="SfJBodyText"/>
              <w:spacing w:line="276" w:lineRule="auto"/>
              <w:rPr>
                <w:rFonts w:cs="Arial"/>
              </w:rPr>
            </w:pPr>
            <w:r w:rsidRPr="00593B2D">
              <w:rPr>
                <w:rFonts w:cs="Arial"/>
              </w:rPr>
              <w:t>For assessment and verification activities to take place effectively time and time again, all staff involved in the assessment process must be clear on what is expected from them.  They should clearly understand what authority they have to carry out their role and what they are accountable for</w:t>
            </w:r>
            <w:r>
              <w:rPr>
                <w:rFonts w:cs="Arial"/>
              </w:rPr>
              <w:t>.</w:t>
            </w:r>
          </w:p>
        </w:tc>
      </w:tr>
      <w:tr w:rsidR="00F512FB" w:rsidRPr="00AA70D5" w14:paraId="008EE4E6" w14:textId="77777777" w:rsidTr="00E7642E">
        <w:trPr>
          <w:cantSplit/>
        </w:trPr>
        <w:tc>
          <w:tcPr>
            <w:tcW w:w="709" w:type="dxa"/>
            <w:shd w:val="clear" w:color="auto" w:fill="auto"/>
          </w:tcPr>
          <w:p w14:paraId="0412D3DC" w14:textId="77777777" w:rsidR="00593B2D" w:rsidRPr="00593B2D" w:rsidRDefault="00593B2D" w:rsidP="00593B2D">
            <w:pPr>
              <w:pStyle w:val="SfJBodyText"/>
              <w:spacing w:line="276" w:lineRule="auto"/>
              <w:rPr>
                <w:rStyle w:val="A0"/>
                <w:rFonts w:cs="Arial"/>
                <w:color w:val="auto"/>
              </w:rPr>
            </w:pPr>
          </w:p>
          <w:p w14:paraId="61564D4D" w14:textId="77777777" w:rsidR="00F512FB" w:rsidRPr="00593B2D" w:rsidRDefault="00593B2D" w:rsidP="00593B2D">
            <w:pPr>
              <w:pStyle w:val="SfJBodyText"/>
              <w:spacing w:line="276" w:lineRule="auto"/>
              <w:rPr>
                <w:rStyle w:val="A0"/>
                <w:rFonts w:cs="Arial"/>
                <w:color w:val="auto"/>
              </w:rPr>
            </w:pPr>
            <w:r w:rsidRPr="00593B2D">
              <w:rPr>
                <w:rStyle w:val="A0"/>
                <w:rFonts w:cs="Arial"/>
                <w:color w:val="auto"/>
              </w:rPr>
              <w:t>4.1.4</w:t>
            </w:r>
          </w:p>
          <w:p w14:paraId="46E06D85" w14:textId="77777777" w:rsidR="00F512FB" w:rsidRPr="00593B2D" w:rsidRDefault="00F512FB" w:rsidP="00593B2D">
            <w:pPr>
              <w:pStyle w:val="SfJBodyText"/>
              <w:spacing w:line="276" w:lineRule="auto"/>
              <w:rPr>
                <w:rStyle w:val="A0"/>
                <w:rFonts w:cs="Arial"/>
                <w:color w:val="auto"/>
              </w:rPr>
            </w:pPr>
          </w:p>
        </w:tc>
        <w:tc>
          <w:tcPr>
            <w:tcW w:w="6662" w:type="dxa"/>
            <w:shd w:val="clear" w:color="auto" w:fill="auto"/>
          </w:tcPr>
          <w:p w14:paraId="2AD66C65" w14:textId="77777777" w:rsidR="00593B2D" w:rsidRPr="00593B2D" w:rsidRDefault="00593B2D" w:rsidP="00593B2D">
            <w:pPr>
              <w:tabs>
                <w:tab w:val="left" w:pos="1560"/>
              </w:tabs>
              <w:rPr>
                <w:rFonts w:ascii="Arial" w:hAnsi="Arial" w:cs="Arial"/>
              </w:rPr>
            </w:pPr>
            <w:r w:rsidRPr="00593B2D">
              <w:rPr>
                <w:rFonts w:ascii="Arial" w:hAnsi="Arial" w:cs="Arial"/>
              </w:rPr>
              <w:t>A staff development programme is established for the assessment and verification teams in line with identified needs</w:t>
            </w:r>
          </w:p>
          <w:p w14:paraId="7F0939CD" w14:textId="77777777" w:rsidR="00F512FB" w:rsidRPr="00593B2D" w:rsidRDefault="00F512FB" w:rsidP="00593B2D">
            <w:pPr>
              <w:pStyle w:val="SfJBodyText"/>
              <w:spacing w:line="276" w:lineRule="auto"/>
              <w:rPr>
                <w:rFonts w:cs="Arial"/>
              </w:rPr>
            </w:pPr>
          </w:p>
        </w:tc>
        <w:tc>
          <w:tcPr>
            <w:tcW w:w="7513" w:type="dxa"/>
            <w:shd w:val="clear" w:color="auto" w:fill="auto"/>
          </w:tcPr>
          <w:p w14:paraId="1FFB68E2"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All staff involved with assessment and verification (line managers, Assessors, Verifiers etc.) should be given access to training and CPD to enable them to maintain and update their skills and knowledge.</w:t>
            </w:r>
          </w:p>
          <w:p w14:paraId="0AF35FE0"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The amount of time be spent on staff development will vary depending on the individual and any changes within the sector, Government legislation, NOS or the development programme.</w:t>
            </w:r>
          </w:p>
          <w:p w14:paraId="35B1C993" w14:textId="77777777" w:rsidR="00F512FB" w:rsidRPr="00593B2D" w:rsidRDefault="00593B2D" w:rsidP="00593B2D">
            <w:pPr>
              <w:autoSpaceDE w:val="0"/>
              <w:autoSpaceDN w:val="0"/>
              <w:adjustRightInd w:val="0"/>
              <w:rPr>
                <w:rFonts w:ascii="Arial" w:hAnsi="Arial" w:cs="Arial"/>
              </w:rPr>
            </w:pPr>
            <w:r w:rsidRPr="00593B2D">
              <w:rPr>
                <w:rFonts w:ascii="Arial" w:hAnsi="Arial" w:cs="Arial"/>
              </w:rPr>
              <w:t>Large/Regional assessment centres must also ensure that training and the sharing of good practice is consistent across departments/sites.</w:t>
            </w:r>
          </w:p>
        </w:tc>
      </w:tr>
      <w:tr w:rsidR="00F512FB" w:rsidRPr="00AA70D5" w14:paraId="75C46A68" w14:textId="77777777" w:rsidTr="00BA3A0D">
        <w:tc>
          <w:tcPr>
            <w:tcW w:w="709" w:type="dxa"/>
            <w:shd w:val="clear" w:color="auto" w:fill="auto"/>
          </w:tcPr>
          <w:p w14:paraId="04EFEC87" w14:textId="77777777" w:rsidR="00F512FB" w:rsidRPr="00593B2D" w:rsidRDefault="00F512FB" w:rsidP="00593B2D">
            <w:pPr>
              <w:pStyle w:val="SfJBodyText"/>
              <w:spacing w:line="276" w:lineRule="auto"/>
              <w:rPr>
                <w:rStyle w:val="A0"/>
                <w:rFonts w:cs="Arial"/>
                <w:color w:val="auto"/>
              </w:rPr>
            </w:pPr>
          </w:p>
          <w:p w14:paraId="0351A787"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4.1.5</w:t>
            </w:r>
          </w:p>
          <w:p w14:paraId="6E9492A8" w14:textId="77777777" w:rsidR="00F512FB" w:rsidRPr="00593B2D" w:rsidRDefault="00F512FB" w:rsidP="00593B2D">
            <w:pPr>
              <w:pStyle w:val="SfJBodyText"/>
              <w:spacing w:line="276" w:lineRule="auto"/>
              <w:rPr>
                <w:rStyle w:val="A0"/>
                <w:rFonts w:cs="Arial"/>
                <w:color w:val="auto"/>
              </w:rPr>
            </w:pPr>
          </w:p>
        </w:tc>
        <w:tc>
          <w:tcPr>
            <w:tcW w:w="6662" w:type="dxa"/>
            <w:shd w:val="clear" w:color="auto" w:fill="auto"/>
          </w:tcPr>
          <w:p w14:paraId="54CB22D5" w14:textId="77777777" w:rsidR="00593B2D" w:rsidRPr="00593B2D" w:rsidRDefault="00593B2D" w:rsidP="00593B2D">
            <w:pPr>
              <w:tabs>
                <w:tab w:val="left" w:pos="1560"/>
              </w:tabs>
              <w:rPr>
                <w:rFonts w:ascii="Arial" w:hAnsi="Arial" w:cs="Arial"/>
              </w:rPr>
            </w:pPr>
            <w:r w:rsidRPr="00593B2D">
              <w:rPr>
                <w:rFonts w:ascii="Arial" w:hAnsi="Arial" w:cs="Arial"/>
              </w:rPr>
              <w:t>There are sufficient competent and qualified Assessors and Verifiers to meet the demand for assessment and verification activity</w:t>
            </w:r>
          </w:p>
          <w:p w14:paraId="10041EC6" w14:textId="77777777" w:rsidR="00F512FB" w:rsidRPr="00593B2D" w:rsidRDefault="00F512FB" w:rsidP="00593B2D">
            <w:pPr>
              <w:pStyle w:val="SfJBodyText"/>
              <w:spacing w:line="276" w:lineRule="auto"/>
              <w:rPr>
                <w:rFonts w:cs="Arial"/>
              </w:rPr>
            </w:pPr>
          </w:p>
        </w:tc>
        <w:tc>
          <w:tcPr>
            <w:tcW w:w="7513" w:type="dxa"/>
            <w:shd w:val="clear" w:color="auto" w:fill="auto"/>
          </w:tcPr>
          <w:p w14:paraId="091D39CC" w14:textId="77777777" w:rsidR="00593B2D" w:rsidRPr="00593B2D" w:rsidRDefault="00593B2D" w:rsidP="00593B2D">
            <w:pPr>
              <w:tabs>
                <w:tab w:val="left" w:pos="1560"/>
              </w:tabs>
              <w:rPr>
                <w:rFonts w:ascii="Arial" w:hAnsi="Arial" w:cs="Arial"/>
              </w:rPr>
            </w:pPr>
            <w:r w:rsidRPr="00593B2D">
              <w:rPr>
                <w:rFonts w:ascii="Arial" w:hAnsi="Arial" w:cs="Arial"/>
              </w:rPr>
              <w:t>You must ensure that you have sufficient numbers of staff to meet the needs of your Learners and the demands of the assessments.</w:t>
            </w:r>
          </w:p>
          <w:p w14:paraId="413EEC80" w14:textId="77777777" w:rsidR="00593B2D" w:rsidRPr="00593B2D" w:rsidRDefault="00593B2D" w:rsidP="00593B2D">
            <w:pPr>
              <w:tabs>
                <w:tab w:val="left" w:pos="1560"/>
              </w:tabs>
              <w:rPr>
                <w:rFonts w:ascii="Arial" w:hAnsi="Arial" w:cs="Arial"/>
              </w:rPr>
            </w:pPr>
            <w:r w:rsidRPr="00593B2D">
              <w:rPr>
                <w:rFonts w:ascii="Arial" w:hAnsi="Arial" w:cs="Arial"/>
              </w:rPr>
              <w:t>How many Assessors or Internal Verifiers you need will depend upon a number of factors including number of Learners on current and future development programmes, the location where the assessment will take place and the assessment methods to be used.</w:t>
            </w:r>
          </w:p>
          <w:p w14:paraId="2603B67B" w14:textId="77777777" w:rsidR="00F512FB" w:rsidRDefault="00593B2D" w:rsidP="00593B2D">
            <w:pPr>
              <w:pStyle w:val="SfJBodyText"/>
              <w:spacing w:line="276" w:lineRule="auto"/>
              <w:rPr>
                <w:rFonts w:cs="Arial"/>
              </w:rPr>
            </w:pPr>
            <w:r w:rsidRPr="00593B2D">
              <w:rPr>
                <w:rFonts w:cs="Arial"/>
              </w:rPr>
              <w:t>The same person should not both assess and verify any given candidate. For example; it is possible to have just one Assessor and one Internal Verifier, if they cross over and swap roles as needed.</w:t>
            </w:r>
          </w:p>
          <w:p w14:paraId="777C4733" w14:textId="77777777" w:rsidR="00593B2D" w:rsidRPr="00593B2D" w:rsidRDefault="00593B2D" w:rsidP="00593B2D">
            <w:pPr>
              <w:pStyle w:val="SfJBodyText"/>
              <w:spacing w:line="276" w:lineRule="auto"/>
              <w:rPr>
                <w:rFonts w:cs="Arial"/>
              </w:rPr>
            </w:pPr>
          </w:p>
        </w:tc>
      </w:tr>
    </w:tbl>
    <w:p w14:paraId="0B3313CB" w14:textId="43D279E0" w:rsidR="00243DD3" w:rsidRDefault="00243DD3" w:rsidP="004653F6">
      <w:pPr>
        <w:pStyle w:val="SfJTitle"/>
      </w:pPr>
    </w:p>
    <w:p w14:paraId="7C9A5DD0" w14:textId="77777777" w:rsidR="00243DD3" w:rsidRDefault="00243DD3">
      <w:pPr>
        <w:spacing w:after="0" w:line="240" w:lineRule="auto"/>
        <w:rPr>
          <w:rFonts w:ascii="Arial" w:hAnsi="Arial"/>
          <w:b/>
          <w:color w:val="46166B"/>
          <w:sz w:val="56"/>
        </w:rPr>
      </w:pPr>
      <w: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ayout w:type="fixed"/>
        <w:tblLook w:val="04A0" w:firstRow="1" w:lastRow="0" w:firstColumn="1" w:lastColumn="0" w:noHBand="0" w:noVBand="1"/>
      </w:tblPr>
      <w:tblGrid>
        <w:gridCol w:w="709"/>
        <w:gridCol w:w="6662"/>
        <w:gridCol w:w="7513"/>
      </w:tblGrid>
      <w:tr w:rsidR="00593B2D" w:rsidRPr="00237CD7" w14:paraId="3AD06DE9" w14:textId="77777777" w:rsidTr="00593B2D">
        <w:tc>
          <w:tcPr>
            <w:tcW w:w="709" w:type="dxa"/>
            <w:tcBorders>
              <w:top w:val="single" w:sz="4" w:space="0" w:color="46166B"/>
              <w:bottom w:val="single" w:sz="4" w:space="0" w:color="46166B"/>
            </w:tcBorders>
            <w:shd w:val="solid" w:color="46166B" w:fill="auto"/>
          </w:tcPr>
          <w:p w14:paraId="0B4723BB" w14:textId="77777777" w:rsidR="00593B2D" w:rsidRPr="00593B2D" w:rsidRDefault="00593B2D" w:rsidP="00593B2D">
            <w:pPr>
              <w:pStyle w:val="SfJTableHeading"/>
              <w:rPr>
                <w:rStyle w:val="A0"/>
                <w:color w:val="FFFFFF"/>
                <w:sz w:val="32"/>
                <w:szCs w:val="32"/>
              </w:rPr>
            </w:pPr>
            <w:r w:rsidRPr="00593B2D">
              <w:rPr>
                <w:rStyle w:val="A0"/>
                <w:color w:val="FFFFFF"/>
                <w:sz w:val="32"/>
                <w:szCs w:val="32"/>
              </w:rPr>
              <w:lastRenderedPageBreak/>
              <w:t>4.2</w:t>
            </w:r>
          </w:p>
          <w:p w14:paraId="4332720F" w14:textId="77777777" w:rsidR="00593B2D" w:rsidRPr="002A78CF" w:rsidRDefault="00593B2D" w:rsidP="00593B2D">
            <w:pPr>
              <w:pStyle w:val="SfJTableHeading"/>
              <w:rPr>
                <w:rStyle w:val="A0"/>
                <w:color w:val="FFFFFF"/>
              </w:rPr>
            </w:pPr>
          </w:p>
        </w:tc>
        <w:tc>
          <w:tcPr>
            <w:tcW w:w="14175" w:type="dxa"/>
            <w:gridSpan w:val="2"/>
            <w:tcBorders>
              <w:top w:val="single" w:sz="4" w:space="0" w:color="46166B"/>
              <w:bottom w:val="single" w:sz="4" w:space="0" w:color="46166B"/>
            </w:tcBorders>
            <w:shd w:val="solid" w:color="46166B" w:fill="auto"/>
          </w:tcPr>
          <w:p w14:paraId="014E7AFA" w14:textId="77777777" w:rsidR="00593B2D" w:rsidRPr="00E308F7" w:rsidRDefault="00E308F7" w:rsidP="00E308F7">
            <w:pPr>
              <w:tabs>
                <w:tab w:val="left" w:pos="5827"/>
              </w:tabs>
              <w:rPr>
                <w:rFonts w:ascii="Arial" w:hAnsi="Arial" w:cs="Arial"/>
                <w:b/>
              </w:rPr>
            </w:pPr>
            <w:r w:rsidRPr="00E308F7">
              <w:rPr>
                <w:rStyle w:val="A0"/>
                <w:rFonts w:ascii="Arial" w:hAnsi="Arial" w:cs="Arial"/>
                <w:b/>
                <w:color w:val="FFFFFF"/>
                <w:sz w:val="36"/>
                <w:szCs w:val="36"/>
              </w:rPr>
              <w:t>Policies and Procedures</w:t>
            </w:r>
          </w:p>
        </w:tc>
      </w:tr>
      <w:tr w:rsidR="00593B2D" w:rsidRPr="00AA70D5" w14:paraId="5F3B7838" w14:textId="77777777" w:rsidTr="00593B2D">
        <w:tc>
          <w:tcPr>
            <w:tcW w:w="709" w:type="dxa"/>
            <w:tcBorders>
              <w:top w:val="single" w:sz="4" w:space="0" w:color="46166B"/>
              <w:bottom w:val="single" w:sz="4" w:space="0" w:color="46166B"/>
            </w:tcBorders>
            <w:shd w:val="clear" w:color="auto" w:fill="auto"/>
          </w:tcPr>
          <w:p w14:paraId="732EE100" w14:textId="77777777" w:rsidR="00593B2D" w:rsidRPr="00F512FB"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687AAE5D" w14:textId="77777777" w:rsidR="00593B2D" w:rsidRPr="00E308F7" w:rsidRDefault="00593B2D" w:rsidP="00243DD3">
            <w:pPr>
              <w:pStyle w:val="SfJBodyText"/>
              <w:spacing w:after="120" w:line="276" w:lineRule="auto"/>
              <w:rPr>
                <w:rFonts w:cs="Arial"/>
                <w:b/>
                <w:color w:val="5F497A" w:themeColor="accent4" w:themeShade="BF"/>
              </w:rPr>
            </w:pPr>
            <w:r w:rsidRPr="00E308F7">
              <w:rPr>
                <w:rFonts w:cs="Arial"/>
                <w:b/>
                <w:color w:val="5F497A" w:themeColor="accent4" w:themeShade="BF"/>
              </w:rPr>
              <w:t>Criteria</w:t>
            </w:r>
          </w:p>
        </w:tc>
        <w:tc>
          <w:tcPr>
            <w:tcW w:w="7513" w:type="dxa"/>
            <w:tcBorders>
              <w:top w:val="single" w:sz="4" w:space="0" w:color="46166B"/>
              <w:bottom w:val="single" w:sz="4" w:space="0" w:color="46166B"/>
            </w:tcBorders>
            <w:shd w:val="clear" w:color="auto" w:fill="auto"/>
          </w:tcPr>
          <w:p w14:paraId="45801F3E" w14:textId="77777777" w:rsidR="00593B2D" w:rsidRPr="00E308F7" w:rsidRDefault="00593B2D" w:rsidP="00243DD3">
            <w:pPr>
              <w:pStyle w:val="SfJTableSideText"/>
              <w:spacing w:after="120" w:line="276" w:lineRule="auto"/>
              <w:rPr>
                <w:b/>
                <w:color w:val="5F497A" w:themeColor="accent4" w:themeShade="BF"/>
              </w:rPr>
            </w:pPr>
            <w:r w:rsidRPr="00E308F7">
              <w:rPr>
                <w:b/>
                <w:color w:val="5F497A" w:themeColor="accent4" w:themeShade="BF"/>
              </w:rPr>
              <w:t>Guidance</w:t>
            </w:r>
          </w:p>
        </w:tc>
      </w:tr>
      <w:tr w:rsidR="00593B2D" w:rsidRPr="00F512FB" w14:paraId="2759C00E" w14:textId="77777777" w:rsidTr="00593B2D">
        <w:tc>
          <w:tcPr>
            <w:tcW w:w="709" w:type="dxa"/>
            <w:tcBorders>
              <w:top w:val="single" w:sz="4" w:space="0" w:color="46166B"/>
              <w:bottom w:val="single" w:sz="4" w:space="0" w:color="46166B"/>
            </w:tcBorders>
            <w:shd w:val="clear" w:color="auto" w:fill="auto"/>
          </w:tcPr>
          <w:p w14:paraId="077FEF5D" w14:textId="77777777" w:rsidR="00593B2D" w:rsidRPr="00593B2D" w:rsidRDefault="00593B2D" w:rsidP="00593B2D">
            <w:pPr>
              <w:pStyle w:val="SfJBodyText"/>
              <w:spacing w:line="276" w:lineRule="auto"/>
              <w:rPr>
                <w:rStyle w:val="A0"/>
                <w:rFonts w:cs="Arial"/>
                <w:color w:val="auto"/>
              </w:rPr>
            </w:pPr>
          </w:p>
          <w:p w14:paraId="520E6F4B" w14:textId="77777777" w:rsidR="00593B2D" w:rsidRPr="00593B2D" w:rsidRDefault="00593B2D" w:rsidP="00593B2D">
            <w:pPr>
              <w:pStyle w:val="SfJBodyText"/>
              <w:spacing w:line="276" w:lineRule="auto"/>
              <w:rPr>
                <w:rStyle w:val="A0"/>
                <w:rFonts w:cs="Arial"/>
                <w:color w:val="auto"/>
              </w:rPr>
            </w:pPr>
            <w:r>
              <w:rPr>
                <w:rStyle w:val="A0"/>
                <w:rFonts w:cs="Arial"/>
                <w:color w:val="auto"/>
              </w:rPr>
              <w:t>4.2</w:t>
            </w:r>
            <w:r w:rsidRPr="00593B2D">
              <w:rPr>
                <w:rStyle w:val="A0"/>
                <w:rFonts w:cs="Arial"/>
                <w:color w:val="auto"/>
              </w:rPr>
              <w:t>.1</w:t>
            </w:r>
          </w:p>
        </w:tc>
        <w:tc>
          <w:tcPr>
            <w:tcW w:w="6662" w:type="dxa"/>
            <w:tcBorders>
              <w:top w:val="single" w:sz="4" w:space="0" w:color="46166B"/>
              <w:bottom w:val="single" w:sz="4" w:space="0" w:color="46166B"/>
            </w:tcBorders>
            <w:shd w:val="clear" w:color="auto" w:fill="auto"/>
          </w:tcPr>
          <w:p w14:paraId="0ED0660B" w14:textId="77777777" w:rsidR="00593B2D" w:rsidRPr="00593B2D" w:rsidRDefault="00593B2D" w:rsidP="00593B2D">
            <w:pPr>
              <w:tabs>
                <w:tab w:val="left" w:pos="1560"/>
              </w:tabs>
              <w:rPr>
                <w:rFonts w:ascii="Arial" w:hAnsi="Arial" w:cs="Arial"/>
              </w:rPr>
            </w:pPr>
            <w:r w:rsidRPr="00593B2D">
              <w:rPr>
                <w:rFonts w:ascii="Arial" w:hAnsi="Arial" w:cs="Arial"/>
              </w:rPr>
              <w:t xml:space="preserve">The Service’s aims and policies in relation to development and assessment are supported by senior management and understood by the verification and assessment team, including policies for dealing with malpractice, appeals and conflicts of interest </w:t>
            </w:r>
          </w:p>
        </w:tc>
        <w:tc>
          <w:tcPr>
            <w:tcW w:w="7513" w:type="dxa"/>
            <w:tcBorders>
              <w:top w:val="single" w:sz="4" w:space="0" w:color="46166B"/>
              <w:bottom w:val="single" w:sz="4" w:space="0" w:color="46166B"/>
            </w:tcBorders>
            <w:shd w:val="clear" w:color="auto" w:fill="auto"/>
          </w:tcPr>
          <w:p w14:paraId="6BE766A5"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For the programmes to be successful, senior managers within your Service should have given their approval and support to the Service’s policies and procedures.  In addition, all delivery staff should be familiar with the assessment requirements of each unit of assessment and the assessment requirements.</w:t>
            </w:r>
          </w:p>
        </w:tc>
      </w:tr>
      <w:tr w:rsidR="00593B2D" w:rsidRPr="00AA70D5" w14:paraId="1DC4A933" w14:textId="77777777" w:rsidTr="00593B2D">
        <w:tc>
          <w:tcPr>
            <w:tcW w:w="709" w:type="dxa"/>
            <w:tcBorders>
              <w:top w:val="single" w:sz="4" w:space="0" w:color="46166B"/>
              <w:bottom w:val="single" w:sz="4" w:space="0" w:color="46166B"/>
            </w:tcBorders>
            <w:shd w:val="clear" w:color="auto" w:fill="auto"/>
          </w:tcPr>
          <w:p w14:paraId="39299328" w14:textId="77777777" w:rsidR="00593B2D" w:rsidRPr="00593B2D" w:rsidRDefault="00593B2D" w:rsidP="00593B2D">
            <w:pPr>
              <w:pStyle w:val="SfJBodyText"/>
              <w:spacing w:line="276" w:lineRule="auto"/>
              <w:rPr>
                <w:rStyle w:val="A0"/>
                <w:rFonts w:cs="Arial"/>
                <w:color w:val="auto"/>
              </w:rPr>
            </w:pPr>
          </w:p>
          <w:p w14:paraId="0AFF369B"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w:t>
            </w:r>
            <w:r>
              <w:rPr>
                <w:rStyle w:val="A0"/>
                <w:rFonts w:cs="Arial"/>
                <w:color w:val="auto"/>
              </w:rPr>
              <w:t>2</w:t>
            </w:r>
            <w:r w:rsidRPr="00593B2D">
              <w:rPr>
                <w:rStyle w:val="A0"/>
                <w:rFonts w:cs="Arial"/>
                <w:color w:val="auto"/>
              </w:rPr>
              <w:t>.2</w:t>
            </w:r>
          </w:p>
          <w:p w14:paraId="7BDEA050"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6B90C42" w14:textId="77777777" w:rsidR="00593B2D" w:rsidRPr="00593B2D" w:rsidRDefault="00593B2D" w:rsidP="00593B2D">
            <w:pPr>
              <w:tabs>
                <w:tab w:val="left" w:pos="1560"/>
              </w:tabs>
              <w:rPr>
                <w:rFonts w:ascii="Arial" w:hAnsi="Arial" w:cs="Arial"/>
              </w:rPr>
            </w:pPr>
            <w:r w:rsidRPr="00593B2D">
              <w:rPr>
                <w:rFonts w:ascii="Arial" w:hAnsi="Arial" w:cs="Arial"/>
              </w:rPr>
              <w:t>The Service’s access and fair assessment policies and practices are understood and complied with by Learners and Assessors</w:t>
            </w:r>
          </w:p>
          <w:p w14:paraId="241808BC" w14:textId="77777777" w:rsidR="00593B2D" w:rsidRPr="00593B2D" w:rsidRDefault="00593B2D" w:rsidP="00593B2D">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4913D615"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 xml:space="preserve">A copy of your current Appeals and Equality policies should be readily available to all staff and Learners involved in the delivery of your development programmes. </w:t>
            </w:r>
          </w:p>
          <w:p w14:paraId="1908CFE7"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 xml:space="preserve">Appeals and Equality policies should be regularly reviewed to ensure that they are current and up to date with current legislation (for example, the Equality Act 2010) </w:t>
            </w:r>
          </w:p>
          <w:p w14:paraId="021C9675"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Records should be kept of any issues relating to Appeals or Equality to ensure they are being applied properly and that fair judgements are being consistently made.</w:t>
            </w:r>
          </w:p>
        </w:tc>
      </w:tr>
      <w:tr w:rsidR="00593B2D" w:rsidRPr="00AA70D5" w14:paraId="36E44174" w14:textId="77777777" w:rsidTr="00593B2D">
        <w:tc>
          <w:tcPr>
            <w:tcW w:w="709" w:type="dxa"/>
            <w:tcBorders>
              <w:top w:val="single" w:sz="4" w:space="0" w:color="46166B"/>
              <w:bottom w:val="single" w:sz="4" w:space="0" w:color="46166B"/>
            </w:tcBorders>
            <w:shd w:val="clear" w:color="auto" w:fill="auto"/>
          </w:tcPr>
          <w:p w14:paraId="1C9BC0D4" w14:textId="77777777" w:rsidR="00593B2D" w:rsidRPr="00593B2D" w:rsidRDefault="00593B2D" w:rsidP="00593B2D">
            <w:pPr>
              <w:pStyle w:val="SfJBodyText"/>
              <w:spacing w:line="276" w:lineRule="auto"/>
              <w:rPr>
                <w:rStyle w:val="A0"/>
                <w:rFonts w:cs="Arial"/>
                <w:color w:val="auto"/>
              </w:rPr>
            </w:pPr>
          </w:p>
          <w:p w14:paraId="1E415172"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w:t>
            </w:r>
            <w:r>
              <w:rPr>
                <w:rStyle w:val="A0"/>
                <w:rFonts w:cs="Arial"/>
                <w:color w:val="auto"/>
              </w:rPr>
              <w:t>2</w:t>
            </w:r>
            <w:r w:rsidRPr="00593B2D">
              <w:rPr>
                <w:rStyle w:val="A0"/>
                <w:rFonts w:cs="Arial"/>
                <w:color w:val="auto"/>
              </w:rPr>
              <w:t>.3</w:t>
            </w:r>
          </w:p>
          <w:p w14:paraId="4ADE4061"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4B58AB65" w14:textId="77777777" w:rsidR="00593B2D" w:rsidRPr="00593B2D" w:rsidRDefault="00593B2D" w:rsidP="00593B2D">
            <w:pPr>
              <w:rPr>
                <w:rFonts w:ascii="Arial" w:hAnsi="Arial" w:cs="Arial"/>
              </w:rPr>
            </w:pPr>
            <w:r w:rsidRPr="00593B2D">
              <w:rPr>
                <w:rFonts w:ascii="Arial" w:hAnsi="Arial" w:cs="Arial"/>
              </w:rPr>
              <w:t xml:space="preserve">The organisation must have an Appeals procedure in place to effectively resolve any disagreement about assessment decisions or the way in which an assessment has been conducted.  The procedure must include the timescales for responding to an appeal.  </w:t>
            </w:r>
          </w:p>
          <w:p w14:paraId="23B41996" w14:textId="77777777" w:rsidR="00593B2D" w:rsidRPr="00593B2D" w:rsidRDefault="00593B2D" w:rsidP="00593B2D">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4F464571"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 xml:space="preserve">In addition to an Appeals Policy, Services must have a written procedure to deal with any appeals regarding assessment decisions.  </w:t>
            </w:r>
          </w:p>
          <w:p w14:paraId="55E2D17F"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 xml:space="preserve">Learners should be made aware of the procedure to appeal against decisions made by the Assessors in relation to their evidence. </w:t>
            </w:r>
          </w:p>
          <w:p w14:paraId="798BDFFB"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 xml:space="preserve">The procedure should include the timescales for an initial response to the Learner and the timescales for resolving the appeal.  </w:t>
            </w:r>
          </w:p>
          <w:p w14:paraId="061CA124"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It is good practice to involve an independent and impartial person or body in the final appeal decision.</w:t>
            </w:r>
          </w:p>
          <w:p w14:paraId="135E866C"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The Appeals Policy and procedure should be periodically reviewed.</w:t>
            </w:r>
          </w:p>
          <w:p w14:paraId="2C579462"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lastRenderedPageBreak/>
              <w:t>A record of any previous and outstanding appeals should be made available to the Auditor when they come to visit.</w:t>
            </w:r>
          </w:p>
        </w:tc>
      </w:tr>
      <w:tr w:rsidR="00593B2D" w:rsidRPr="00AA70D5" w14:paraId="20F08CBC" w14:textId="77777777" w:rsidTr="00593B2D">
        <w:tc>
          <w:tcPr>
            <w:tcW w:w="709" w:type="dxa"/>
            <w:tcBorders>
              <w:top w:val="single" w:sz="4" w:space="0" w:color="46166B"/>
              <w:bottom w:val="single" w:sz="4" w:space="0" w:color="46166B"/>
            </w:tcBorders>
            <w:shd w:val="clear" w:color="auto" w:fill="auto"/>
          </w:tcPr>
          <w:p w14:paraId="6DAFCE6A" w14:textId="77777777" w:rsidR="00593B2D" w:rsidRPr="00593B2D" w:rsidRDefault="00593B2D" w:rsidP="00593B2D">
            <w:pPr>
              <w:pStyle w:val="SfJBodyText"/>
              <w:spacing w:line="276" w:lineRule="auto"/>
              <w:rPr>
                <w:rStyle w:val="A0"/>
                <w:rFonts w:cs="Arial"/>
                <w:color w:val="auto"/>
              </w:rPr>
            </w:pPr>
          </w:p>
          <w:p w14:paraId="0C8E9918" w14:textId="77777777" w:rsidR="00593B2D" w:rsidRPr="00593B2D" w:rsidRDefault="00593B2D" w:rsidP="00593B2D">
            <w:pPr>
              <w:pStyle w:val="SfJBodyText"/>
              <w:spacing w:line="276" w:lineRule="auto"/>
              <w:rPr>
                <w:rStyle w:val="A0"/>
                <w:rFonts w:cs="Arial"/>
                <w:color w:val="auto"/>
              </w:rPr>
            </w:pPr>
            <w:r>
              <w:rPr>
                <w:rStyle w:val="A0"/>
                <w:rFonts w:cs="Arial"/>
                <w:color w:val="auto"/>
              </w:rPr>
              <w:t>4.2</w:t>
            </w:r>
            <w:r w:rsidRPr="00593B2D">
              <w:rPr>
                <w:rStyle w:val="A0"/>
                <w:rFonts w:cs="Arial"/>
                <w:color w:val="auto"/>
              </w:rPr>
              <w:t>.4</w:t>
            </w:r>
          </w:p>
          <w:p w14:paraId="5593E670"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5FC43C9" w14:textId="77777777" w:rsidR="00593B2D" w:rsidRPr="00593B2D" w:rsidRDefault="00593B2D" w:rsidP="00593B2D">
            <w:pPr>
              <w:rPr>
                <w:rFonts w:ascii="Arial" w:hAnsi="Arial" w:cs="Arial"/>
              </w:rPr>
            </w:pPr>
            <w:r w:rsidRPr="00593B2D">
              <w:rPr>
                <w:rFonts w:ascii="Arial" w:hAnsi="Arial" w:cs="Arial"/>
              </w:rPr>
              <w:t>The organisation must have a written policy and procedure for dealing with potential or alleged malpractice or maladministration.</w:t>
            </w:r>
          </w:p>
          <w:p w14:paraId="59C13B7A" w14:textId="77777777" w:rsidR="00593B2D" w:rsidRPr="00593B2D" w:rsidRDefault="00593B2D" w:rsidP="00593B2D">
            <w:pPr>
              <w:rPr>
                <w:rFonts w:ascii="Arial" w:hAnsi="Arial" w:cs="Arial"/>
              </w:rPr>
            </w:pPr>
            <w:r w:rsidRPr="00593B2D">
              <w:rPr>
                <w:rFonts w:ascii="Arial" w:hAnsi="Arial" w:cs="Arial"/>
              </w:rPr>
              <w:t>The process should include:</w:t>
            </w:r>
          </w:p>
          <w:p w14:paraId="65139FC5" w14:textId="77777777" w:rsidR="00593B2D" w:rsidRPr="00593B2D" w:rsidRDefault="00593B2D" w:rsidP="00593B2D">
            <w:pPr>
              <w:pStyle w:val="ListParagraph"/>
              <w:numPr>
                <w:ilvl w:val="0"/>
                <w:numId w:val="28"/>
              </w:numPr>
              <w:spacing w:line="276" w:lineRule="auto"/>
              <w:rPr>
                <w:sz w:val="22"/>
                <w:szCs w:val="22"/>
              </w:rPr>
            </w:pPr>
            <w:r w:rsidRPr="00593B2D">
              <w:rPr>
                <w:sz w:val="22"/>
                <w:szCs w:val="22"/>
              </w:rPr>
              <w:t>Written procedures for dealing with allegations of actual or potential malpractice or maladministration by Assessors, employees or Verifiers</w:t>
            </w:r>
          </w:p>
          <w:p w14:paraId="3CE52A59" w14:textId="77777777" w:rsidR="00593B2D" w:rsidRPr="00593B2D" w:rsidRDefault="00593B2D" w:rsidP="00593B2D">
            <w:pPr>
              <w:pStyle w:val="ListParagraph"/>
              <w:numPr>
                <w:ilvl w:val="0"/>
                <w:numId w:val="28"/>
              </w:numPr>
              <w:spacing w:line="276" w:lineRule="auto"/>
              <w:rPr>
                <w:sz w:val="22"/>
                <w:szCs w:val="22"/>
              </w:rPr>
            </w:pPr>
            <w:r w:rsidRPr="00593B2D">
              <w:rPr>
                <w:sz w:val="22"/>
                <w:szCs w:val="22"/>
              </w:rPr>
              <w:t>Arrangements for conducting an investigation into alleged malpractices or maladministration</w:t>
            </w:r>
          </w:p>
          <w:p w14:paraId="3E9673BF" w14:textId="77777777" w:rsidR="00593B2D" w:rsidRPr="00593B2D" w:rsidRDefault="00593B2D" w:rsidP="00593B2D">
            <w:pPr>
              <w:pStyle w:val="ListParagraph"/>
              <w:numPr>
                <w:ilvl w:val="0"/>
                <w:numId w:val="28"/>
              </w:numPr>
              <w:spacing w:line="276" w:lineRule="auto"/>
              <w:rPr>
                <w:sz w:val="22"/>
                <w:szCs w:val="22"/>
              </w:rPr>
            </w:pPr>
            <w:r w:rsidRPr="00593B2D">
              <w:rPr>
                <w:sz w:val="22"/>
                <w:szCs w:val="22"/>
              </w:rPr>
              <w:t>Procedures for recording:</w:t>
            </w:r>
          </w:p>
          <w:p w14:paraId="2CE330F1" w14:textId="77777777" w:rsidR="00593B2D" w:rsidRPr="00593B2D" w:rsidRDefault="00593B2D" w:rsidP="00593B2D">
            <w:pPr>
              <w:numPr>
                <w:ilvl w:val="0"/>
                <w:numId w:val="29"/>
              </w:numPr>
              <w:spacing w:after="0"/>
              <w:rPr>
                <w:rFonts w:ascii="Arial" w:hAnsi="Arial" w:cs="Arial"/>
              </w:rPr>
            </w:pPr>
            <w:r w:rsidRPr="00593B2D">
              <w:rPr>
                <w:rFonts w:ascii="Arial" w:hAnsi="Arial" w:cs="Arial"/>
              </w:rPr>
              <w:t>Investigations into alleged malpractice or maladministration</w:t>
            </w:r>
          </w:p>
          <w:p w14:paraId="22D95D20" w14:textId="77777777" w:rsidR="00593B2D" w:rsidRPr="00593B2D" w:rsidRDefault="00593B2D" w:rsidP="00593B2D">
            <w:pPr>
              <w:numPr>
                <w:ilvl w:val="0"/>
                <w:numId w:val="29"/>
              </w:numPr>
              <w:spacing w:after="0"/>
              <w:rPr>
                <w:rFonts w:ascii="Arial" w:hAnsi="Arial" w:cs="Arial"/>
              </w:rPr>
            </w:pPr>
            <w:r w:rsidRPr="00593B2D">
              <w:rPr>
                <w:rFonts w:ascii="Arial" w:hAnsi="Arial" w:cs="Arial"/>
              </w:rPr>
              <w:t>The origin of the compliant or mode of discovery of the alleged irregularity</w:t>
            </w:r>
          </w:p>
          <w:p w14:paraId="07D66AB9" w14:textId="77777777" w:rsidR="00593B2D" w:rsidRPr="00593B2D" w:rsidRDefault="00593B2D" w:rsidP="00593B2D">
            <w:pPr>
              <w:pStyle w:val="ListParagraph"/>
              <w:numPr>
                <w:ilvl w:val="0"/>
                <w:numId w:val="29"/>
              </w:numPr>
              <w:spacing w:line="276" w:lineRule="auto"/>
              <w:rPr>
                <w:sz w:val="22"/>
                <w:szCs w:val="22"/>
              </w:rPr>
            </w:pPr>
            <w:r w:rsidRPr="00593B2D">
              <w:rPr>
                <w:sz w:val="22"/>
                <w:szCs w:val="22"/>
              </w:rPr>
              <w:t>The investigation process</w:t>
            </w:r>
          </w:p>
          <w:p w14:paraId="47C8E35E" w14:textId="77777777" w:rsidR="00593B2D" w:rsidRPr="00593B2D" w:rsidRDefault="00593B2D" w:rsidP="00593B2D">
            <w:pPr>
              <w:numPr>
                <w:ilvl w:val="0"/>
                <w:numId w:val="29"/>
              </w:numPr>
              <w:spacing w:after="0"/>
              <w:rPr>
                <w:rFonts w:ascii="Arial" w:hAnsi="Arial" w:cs="Arial"/>
              </w:rPr>
            </w:pPr>
            <w:r w:rsidRPr="00593B2D">
              <w:rPr>
                <w:rFonts w:ascii="Arial" w:hAnsi="Arial" w:cs="Arial"/>
              </w:rPr>
              <w:t>The evidence adduced</w:t>
            </w:r>
          </w:p>
          <w:p w14:paraId="00C774C7" w14:textId="77777777" w:rsidR="00593B2D" w:rsidRPr="00593B2D" w:rsidRDefault="00593B2D" w:rsidP="00593B2D">
            <w:pPr>
              <w:numPr>
                <w:ilvl w:val="0"/>
                <w:numId w:val="29"/>
              </w:numPr>
              <w:spacing w:after="0"/>
              <w:rPr>
                <w:rFonts w:ascii="Arial" w:hAnsi="Arial" w:cs="Arial"/>
              </w:rPr>
            </w:pPr>
            <w:r w:rsidRPr="00593B2D">
              <w:rPr>
                <w:rFonts w:ascii="Arial" w:hAnsi="Arial" w:cs="Arial"/>
              </w:rPr>
              <w:t>The conclusions drawn</w:t>
            </w:r>
          </w:p>
          <w:p w14:paraId="7ED7B1C8" w14:textId="77777777" w:rsidR="00593B2D" w:rsidRPr="00593B2D" w:rsidRDefault="00593B2D" w:rsidP="00593B2D">
            <w:pPr>
              <w:numPr>
                <w:ilvl w:val="0"/>
                <w:numId w:val="29"/>
              </w:numPr>
              <w:spacing w:after="0"/>
              <w:rPr>
                <w:rFonts w:ascii="Arial" w:hAnsi="Arial" w:cs="Arial"/>
              </w:rPr>
            </w:pPr>
            <w:r w:rsidRPr="00593B2D">
              <w:rPr>
                <w:rFonts w:ascii="Arial" w:hAnsi="Arial" w:cs="Arial"/>
              </w:rPr>
              <w:t>The recommendations for action and resolution of the matter</w:t>
            </w:r>
          </w:p>
          <w:p w14:paraId="33CC4E67" w14:textId="77777777" w:rsidR="00593B2D" w:rsidRPr="00593B2D" w:rsidRDefault="00593B2D" w:rsidP="00593B2D">
            <w:pPr>
              <w:numPr>
                <w:ilvl w:val="0"/>
                <w:numId w:val="29"/>
              </w:numPr>
              <w:spacing w:after="0"/>
              <w:rPr>
                <w:rFonts w:ascii="Arial" w:hAnsi="Arial" w:cs="Arial"/>
              </w:rPr>
            </w:pPr>
            <w:r w:rsidRPr="00593B2D">
              <w:rPr>
                <w:rFonts w:ascii="Arial" w:hAnsi="Arial" w:cs="Arial"/>
              </w:rPr>
              <w:t>Actions to prevent further occurrence of the matter</w:t>
            </w:r>
          </w:p>
          <w:p w14:paraId="3FE89777" w14:textId="77777777" w:rsidR="00593B2D" w:rsidRPr="00593B2D" w:rsidRDefault="00593B2D" w:rsidP="00593B2D">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59078619" w14:textId="77777777" w:rsidR="00593B2D" w:rsidRPr="00593B2D" w:rsidRDefault="00593B2D" w:rsidP="00593B2D">
            <w:pPr>
              <w:rPr>
                <w:rFonts w:ascii="Arial" w:hAnsi="Arial" w:cs="Arial"/>
              </w:rPr>
            </w:pPr>
            <w:r w:rsidRPr="00593B2D">
              <w:rPr>
                <w:rFonts w:ascii="Arial" w:hAnsi="Arial" w:cs="Arial"/>
              </w:rPr>
              <w:t xml:space="preserve">The Service must take all reasonable steps to prevent any occurrences of malpractice or maladministration.  </w:t>
            </w:r>
          </w:p>
          <w:p w14:paraId="10B04D12" w14:textId="77777777" w:rsidR="00593B2D" w:rsidRPr="00593B2D" w:rsidRDefault="00593B2D" w:rsidP="00593B2D">
            <w:pPr>
              <w:rPr>
                <w:rFonts w:ascii="Arial" w:hAnsi="Arial" w:cs="Arial"/>
              </w:rPr>
            </w:pPr>
            <w:r w:rsidRPr="00593B2D">
              <w:rPr>
                <w:rFonts w:ascii="Arial" w:hAnsi="Arial" w:cs="Arial"/>
              </w:rPr>
              <w:t xml:space="preserve">The Service must also have in place a policy and procedure to deal with any potential or alleged malpractice or maladministration. </w:t>
            </w:r>
          </w:p>
          <w:p w14:paraId="568952CD" w14:textId="77777777" w:rsidR="00593B2D" w:rsidRPr="00593B2D" w:rsidRDefault="00593B2D" w:rsidP="00593B2D">
            <w:pPr>
              <w:rPr>
                <w:rFonts w:ascii="Arial" w:hAnsi="Arial" w:cs="Arial"/>
                <w:color w:val="000000"/>
              </w:rPr>
            </w:pPr>
            <w:r w:rsidRPr="00593B2D">
              <w:rPr>
                <w:rFonts w:ascii="Arial" w:hAnsi="Arial" w:cs="Arial"/>
                <w:color w:val="000000"/>
              </w:rPr>
              <w:t>Maladministration can be defined as lack of care, judgment or honesty in the management of something.</w:t>
            </w:r>
          </w:p>
          <w:p w14:paraId="6D3A6334" w14:textId="77777777" w:rsidR="00593B2D" w:rsidRPr="00593B2D" w:rsidRDefault="00593B2D" w:rsidP="00593B2D">
            <w:pPr>
              <w:rPr>
                <w:rFonts w:ascii="Arial" w:hAnsi="Arial" w:cs="Arial"/>
              </w:rPr>
            </w:pPr>
            <w:r w:rsidRPr="00593B2D">
              <w:rPr>
                <w:rFonts w:ascii="Arial" w:hAnsi="Arial" w:cs="Arial"/>
                <w:bCs/>
              </w:rPr>
              <w:t xml:space="preserve">Malpractice </w:t>
            </w:r>
            <w:r w:rsidRPr="00593B2D">
              <w:rPr>
                <w:rFonts w:ascii="Arial" w:hAnsi="Arial" w:cs="Arial"/>
              </w:rPr>
              <w:t>is essentially negligence or misconduct in carrying out an activity or a practice.</w:t>
            </w:r>
          </w:p>
          <w:p w14:paraId="73FCAED5" w14:textId="77777777" w:rsidR="00593B2D" w:rsidRPr="00593B2D" w:rsidRDefault="00593B2D" w:rsidP="00593B2D">
            <w:pPr>
              <w:rPr>
                <w:rFonts w:ascii="Arial" w:hAnsi="Arial" w:cs="Arial"/>
              </w:rPr>
            </w:pPr>
            <w:r w:rsidRPr="00593B2D">
              <w:rPr>
                <w:rFonts w:ascii="Arial" w:hAnsi="Arial" w:cs="Arial"/>
              </w:rPr>
              <w:t>Examples of malpractice or maladministration by the delivery team may include:</w:t>
            </w:r>
          </w:p>
          <w:p w14:paraId="3FCC25C7" w14:textId="77777777" w:rsidR="00593B2D" w:rsidRPr="00593B2D" w:rsidRDefault="00593B2D" w:rsidP="00593B2D">
            <w:pPr>
              <w:pStyle w:val="ListParagraph"/>
              <w:numPr>
                <w:ilvl w:val="0"/>
                <w:numId w:val="30"/>
              </w:numPr>
              <w:autoSpaceDE w:val="0"/>
              <w:autoSpaceDN w:val="0"/>
              <w:adjustRightInd w:val="0"/>
              <w:spacing w:line="276" w:lineRule="auto"/>
              <w:rPr>
                <w:sz w:val="22"/>
                <w:szCs w:val="22"/>
              </w:rPr>
            </w:pPr>
            <w:r w:rsidRPr="00593B2D">
              <w:rPr>
                <w:sz w:val="22"/>
                <w:szCs w:val="22"/>
              </w:rPr>
              <w:t>failure of Assessors or Internal Verifiers to carry out quality assurance activities in accordance with organisational procedures</w:t>
            </w:r>
          </w:p>
          <w:p w14:paraId="15D21BA3" w14:textId="77777777" w:rsidR="00593B2D" w:rsidRPr="00593B2D" w:rsidRDefault="00593B2D" w:rsidP="00593B2D">
            <w:pPr>
              <w:pStyle w:val="ListParagraph"/>
              <w:numPr>
                <w:ilvl w:val="0"/>
                <w:numId w:val="30"/>
              </w:numPr>
              <w:autoSpaceDE w:val="0"/>
              <w:autoSpaceDN w:val="0"/>
              <w:adjustRightInd w:val="0"/>
              <w:spacing w:line="276" w:lineRule="auto"/>
              <w:rPr>
                <w:sz w:val="22"/>
                <w:szCs w:val="22"/>
              </w:rPr>
            </w:pPr>
            <w:r w:rsidRPr="00593B2D">
              <w:rPr>
                <w:sz w:val="22"/>
                <w:szCs w:val="22"/>
              </w:rPr>
              <w:t>failure to maintain auditable records</w:t>
            </w:r>
          </w:p>
          <w:p w14:paraId="387AF59C" w14:textId="77777777" w:rsidR="00593B2D" w:rsidRDefault="00593B2D" w:rsidP="00593B2D">
            <w:pPr>
              <w:pStyle w:val="ListParagraph"/>
              <w:numPr>
                <w:ilvl w:val="0"/>
                <w:numId w:val="30"/>
              </w:numPr>
              <w:autoSpaceDE w:val="0"/>
              <w:autoSpaceDN w:val="0"/>
              <w:adjustRightInd w:val="0"/>
              <w:spacing w:line="276" w:lineRule="auto"/>
              <w:rPr>
                <w:sz w:val="22"/>
                <w:szCs w:val="22"/>
              </w:rPr>
            </w:pPr>
            <w:r w:rsidRPr="00593B2D">
              <w:rPr>
                <w:sz w:val="22"/>
                <w:szCs w:val="22"/>
              </w:rPr>
              <w:t>intentional withholding of information which is critical to maintaining the rigour of assessment and quality assurance</w:t>
            </w:r>
          </w:p>
          <w:p w14:paraId="602D40C1" w14:textId="77777777" w:rsidR="00593B2D" w:rsidRPr="00593B2D" w:rsidRDefault="00593B2D" w:rsidP="00593B2D">
            <w:pPr>
              <w:pStyle w:val="ListParagraph"/>
              <w:autoSpaceDE w:val="0"/>
              <w:autoSpaceDN w:val="0"/>
              <w:adjustRightInd w:val="0"/>
              <w:spacing w:line="276" w:lineRule="auto"/>
              <w:ind w:left="360"/>
              <w:rPr>
                <w:sz w:val="22"/>
                <w:szCs w:val="22"/>
              </w:rPr>
            </w:pPr>
          </w:p>
          <w:p w14:paraId="431A1936"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Examples of malpractice or maladministration by Learners may include:</w:t>
            </w:r>
          </w:p>
          <w:p w14:paraId="5B45F213" w14:textId="77777777" w:rsidR="00593B2D" w:rsidRPr="00593B2D" w:rsidRDefault="00593B2D" w:rsidP="00593B2D">
            <w:pPr>
              <w:pStyle w:val="ListParagraph"/>
              <w:numPr>
                <w:ilvl w:val="0"/>
                <w:numId w:val="31"/>
              </w:numPr>
              <w:autoSpaceDE w:val="0"/>
              <w:autoSpaceDN w:val="0"/>
              <w:adjustRightInd w:val="0"/>
              <w:spacing w:line="276" w:lineRule="auto"/>
              <w:rPr>
                <w:sz w:val="22"/>
                <w:szCs w:val="22"/>
              </w:rPr>
            </w:pPr>
            <w:r w:rsidRPr="00593B2D">
              <w:rPr>
                <w:sz w:val="22"/>
                <w:szCs w:val="22"/>
              </w:rPr>
              <w:t>forgery of evidence</w:t>
            </w:r>
          </w:p>
          <w:p w14:paraId="2564AB5B" w14:textId="77777777" w:rsidR="00593B2D" w:rsidRPr="00593B2D" w:rsidRDefault="00593B2D" w:rsidP="00593B2D">
            <w:pPr>
              <w:pStyle w:val="ListParagraph"/>
              <w:numPr>
                <w:ilvl w:val="0"/>
                <w:numId w:val="31"/>
              </w:numPr>
              <w:autoSpaceDE w:val="0"/>
              <w:autoSpaceDN w:val="0"/>
              <w:adjustRightInd w:val="0"/>
              <w:spacing w:line="276" w:lineRule="auto"/>
              <w:rPr>
                <w:sz w:val="22"/>
                <w:szCs w:val="22"/>
              </w:rPr>
            </w:pPr>
            <w:r w:rsidRPr="00593B2D">
              <w:rPr>
                <w:sz w:val="22"/>
                <w:szCs w:val="22"/>
              </w:rPr>
              <w:t>plagiarism of any nature</w:t>
            </w:r>
          </w:p>
          <w:p w14:paraId="220E7D7B"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submission of false information</w:t>
            </w:r>
          </w:p>
        </w:tc>
      </w:tr>
      <w:tr w:rsidR="00593B2D" w:rsidRPr="00AA70D5" w14:paraId="4710B148" w14:textId="77777777" w:rsidTr="00E7642E">
        <w:trPr>
          <w:cantSplit/>
        </w:trPr>
        <w:tc>
          <w:tcPr>
            <w:tcW w:w="709" w:type="dxa"/>
            <w:tcBorders>
              <w:top w:val="single" w:sz="4" w:space="0" w:color="46166B"/>
              <w:bottom w:val="single" w:sz="4" w:space="0" w:color="46166B"/>
            </w:tcBorders>
            <w:shd w:val="clear" w:color="auto" w:fill="auto"/>
          </w:tcPr>
          <w:p w14:paraId="4753D2DA" w14:textId="77777777" w:rsidR="00593B2D" w:rsidRPr="00593B2D" w:rsidRDefault="00593B2D" w:rsidP="00593B2D">
            <w:pPr>
              <w:pStyle w:val="SfJBodyText"/>
              <w:spacing w:line="276" w:lineRule="auto"/>
              <w:rPr>
                <w:rStyle w:val="A0"/>
                <w:rFonts w:cs="Arial"/>
                <w:color w:val="auto"/>
              </w:rPr>
            </w:pPr>
          </w:p>
          <w:p w14:paraId="75CCC4C4"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4.1.5</w:t>
            </w:r>
          </w:p>
          <w:p w14:paraId="4BA58FA9"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98514FF" w14:textId="77777777" w:rsidR="00593B2D" w:rsidRPr="00593B2D" w:rsidRDefault="00593B2D" w:rsidP="00593B2D">
            <w:pPr>
              <w:tabs>
                <w:tab w:val="left" w:pos="1560"/>
              </w:tabs>
              <w:rPr>
                <w:rFonts w:ascii="Arial" w:hAnsi="Arial" w:cs="Arial"/>
              </w:rPr>
            </w:pPr>
            <w:r w:rsidRPr="00593B2D">
              <w:rPr>
                <w:rFonts w:ascii="Arial" w:hAnsi="Arial" w:cs="Arial"/>
              </w:rPr>
              <w:t>The organisation must have a process to manage conflicts of interest in assessment that will:</w:t>
            </w:r>
          </w:p>
          <w:p w14:paraId="718342DD" w14:textId="77777777" w:rsidR="00593B2D" w:rsidRPr="00593B2D" w:rsidRDefault="00593B2D" w:rsidP="00593B2D">
            <w:pPr>
              <w:pStyle w:val="ListParagraph"/>
              <w:numPr>
                <w:ilvl w:val="0"/>
                <w:numId w:val="33"/>
              </w:numPr>
              <w:tabs>
                <w:tab w:val="left" w:pos="1560"/>
              </w:tabs>
              <w:spacing w:line="276" w:lineRule="auto"/>
              <w:rPr>
                <w:sz w:val="22"/>
                <w:szCs w:val="22"/>
              </w:rPr>
            </w:pPr>
            <w:r w:rsidRPr="00593B2D">
              <w:rPr>
                <w:sz w:val="22"/>
                <w:szCs w:val="22"/>
              </w:rPr>
              <w:t>Identify any conflict of interest</w:t>
            </w:r>
          </w:p>
          <w:p w14:paraId="53A91C62" w14:textId="77777777" w:rsidR="00593B2D" w:rsidRPr="00593B2D" w:rsidRDefault="00593B2D" w:rsidP="00593B2D">
            <w:pPr>
              <w:pStyle w:val="ListParagraph"/>
              <w:numPr>
                <w:ilvl w:val="0"/>
                <w:numId w:val="33"/>
              </w:numPr>
              <w:tabs>
                <w:tab w:val="left" w:pos="1560"/>
              </w:tabs>
              <w:spacing w:line="276" w:lineRule="auto"/>
              <w:rPr>
                <w:sz w:val="22"/>
                <w:szCs w:val="22"/>
              </w:rPr>
            </w:pPr>
            <w:r w:rsidRPr="00593B2D">
              <w:rPr>
                <w:sz w:val="22"/>
                <w:szCs w:val="22"/>
              </w:rPr>
              <w:t>monitor and manage any conflicts of interest in assessment outcomes</w:t>
            </w:r>
          </w:p>
          <w:p w14:paraId="19B2BE6F" w14:textId="77777777" w:rsidR="00593B2D" w:rsidRPr="00593B2D" w:rsidRDefault="00593B2D" w:rsidP="00593B2D">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79407233"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A conflict of interest exists where an informed and reasonable observer would conclude that:</w:t>
            </w:r>
          </w:p>
          <w:p w14:paraId="386A127A" w14:textId="77777777" w:rsidR="00593B2D" w:rsidRPr="00593B2D" w:rsidRDefault="00593B2D" w:rsidP="00593B2D">
            <w:pPr>
              <w:pStyle w:val="ListParagraph"/>
              <w:numPr>
                <w:ilvl w:val="0"/>
                <w:numId w:val="34"/>
              </w:numPr>
              <w:autoSpaceDE w:val="0"/>
              <w:autoSpaceDN w:val="0"/>
              <w:adjustRightInd w:val="0"/>
              <w:spacing w:line="276" w:lineRule="auto"/>
              <w:rPr>
                <w:sz w:val="22"/>
                <w:szCs w:val="22"/>
              </w:rPr>
            </w:pPr>
            <w:r w:rsidRPr="00593B2D">
              <w:rPr>
                <w:sz w:val="22"/>
                <w:szCs w:val="22"/>
              </w:rPr>
              <w:t>a person who is connected to an assessment relating to a development programme, has interests in any other activity which has the potential to lead that person to act contrary to his or her interests in the assessment related to the development programme</w:t>
            </w:r>
          </w:p>
          <w:p w14:paraId="5853A737" w14:textId="77777777" w:rsidR="00593B2D" w:rsidRPr="00593B2D" w:rsidRDefault="00593B2D" w:rsidP="00593B2D">
            <w:pPr>
              <w:pStyle w:val="ListParagraph"/>
              <w:spacing w:line="276" w:lineRule="auto"/>
              <w:rPr>
                <w:sz w:val="22"/>
                <w:szCs w:val="22"/>
              </w:rPr>
            </w:pPr>
          </w:p>
          <w:p w14:paraId="1C42BB1B"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If a conflict of interest has been identified the Service should endeavour to eliminate the conflict of interest. If this is not possible, the conflict of interest should be mitigated by making the assessment process subject to scrutiny by those without any personal interest.</w:t>
            </w:r>
          </w:p>
        </w:tc>
      </w:tr>
    </w:tbl>
    <w:p w14:paraId="666DF304" w14:textId="515525A1" w:rsidR="00E7642E" w:rsidRDefault="00E7642E" w:rsidP="0094735F">
      <w:pPr>
        <w:pStyle w:val="SfJTitle"/>
        <w:spacing w:after="480"/>
      </w:pPr>
    </w:p>
    <w:p w14:paraId="4A917EE2" w14:textId="77777777" w:rsidR="00E7642E" w:rsidRDefault="00E7642E">
      <w:pPr>
        <w:spacing w:after="0" w:line="240" w:lineRule="auto"/>
        <w:rPr>
          <w:rFonts w:ascii="Arial" w:hAnsi="Arial"/>
          <w:b/>
          <w:color w:val="46166B"/>
          <w:sz w:val="56"/>
        </w:rPr>
      </w:pPr>
      <w: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ayout w:type="fixed"/>
        <w:tblLook w:val="04A0" w:firstRow="1" w:lastRow="0" w:firstColumn="1" w:lastColumn="0" w:noHBand="0" w:noVBand="1"/>
      </w:tblPr>
      <w:tblGrid>
        <w:gridCol w:w="709"/>
        <w:gridCol w:w="6662"/>
        <w:gridCol w:w="7513"/>
      </w:tblGrid>
      <w:tr w:rsidR="00593B2D" w:rsidRPr="00237CD7" w14:paraId="36635ED8" w14:textId="77777777" w:rsidTr="00593B2D">
        <w:tc>
          <w:tcPr>
            <w:tcW w:w="709" w:type="dxa"/>
            <w:tcBorders>
              <w:top w:val="single" w:sz="4" w:space="0" w:color="46166B"/>
              <w:bottom w:val="single" w:sz="4" w:space="0" w:color="46166B"/>
            </w:tcBorders>
            <w:shd w:val="solid" w:color="46166B" w:fill="auto"/>
          </w:tcPr>
          <w:p w14:paraId="2310D4D2" w14:textId="77777777" w:rsidR="00593B2D" w:rsidRPr="00593B2D" w:rsidRDefault="00593B2D" w:rsidP="00593B2D">
            <w:pPr>
              <w:pStyle w:val="SfJTableHeading"/>
              <w:rPr>
                <w:rStyle w:val="A0"/>
                <w:color w:val="FFFFFF"/>
                <w:sz w:val="32"/>
                <w:szCs w:val="32"/>
              </w:rPr>
            </w:pPr>
            <w:r w:rsidRPr="00593B2D">
              <w:rPr>
                <w:rStyle w:val="A0"/>
                <w:color w:val="FFFFFF"/>
                <w:sz w:val="32"/>
                <w:szCs w:val="32"/>
              </w:rPr>
              <w:lastRenderedPageBreak/>
              <w:t>4.</w:t>
            </w:r>
            <w:r>
              <w:rPr>
                <w:rStyle w:val="A0"/>
                <w:color w:val="FFFFFF"/>
                <w:sz w:val="32"/>
                <w:szCs w:val="32"/>
              </w:rPr>
              <w:t>3</w:t>
            </w:r>
          </w:p>
          <w:p w14:paraId="57C13323" w14:textId="77777777" w:rsidR="00593B2D" w:rsidRPr="002A78CF" w:rsidRDefault="00593B2D" w:rsidP="00593B2D">
            <w:pPr>
              <w:pStyle w:val="SfJTableHeading"/>
              <w:rPr>
                <w:rStyle w:val="A0"/>
                <w:color w:val="FFFFFF"/>
              </w:rPr>
            </w:pPr>
          </w:p>
        </w:tc>
        <w:tc>
          <w:tcPr>
            <w:tcW w:w="14175" w:type="dxa"/>
            <w:gridSpan w:val="2"/>
            <w:tcBorders>
              <w:top w:val="single" w:sz="4" w:space="0" w:color="46166B"/>
              <w:bottom w:val="single" w:sz="4" w:space="0" w:color="46166B"/>
            </w:tcBorders>
            <w:shd w:val="solid" w:color="46166B" w:fill="auto"/>
          </w:tcPr>
          <w:p w14:paraId="29D39E0F" w14:textId="77777777" w:rsidR="00593B2D" w:rsidRPr="00F512FB" w:rsidRDefault="00593B2D" w:rsidP="00E308F7">
            <w:pPr>
              <w:pStyle w:val="SfJTableHeading"/>
              <w:rPr>
                <w:rStyle w:val="A0"/>
                <w:color w:val="FFFFFF"/>
                <w:sz w:val="36"/>
                <w:szCs w:val="36"/>
              </w:rPr>
            </w:pPr>
            <w:r>
              <w:rPr>
                <w:rStyle w:val="A0"/>
                <w:color w:val="FFFFFF"/>
                <w:sz w:val="36"/>
                <w:szCs w:val="36"/>
              </w:rPr>
              <w:t>Learner Support</w:t>
            </w:r>
          </w:p>
        </w:tc>
      </w:tr>
      <w:tr w:rsidR="00593B2D" w:rsidRPr="00AA70D5" w14:paraId="2247FA2D" w14:textId="77777777" w:rsidTr="00593B2D">
        <w:tc>
          <w:tcPr>
            <w:tcW w:w="709" w:type="dxa"/>
            <w:tcBorders>
              <w:top w:val="single" w:sz="4" w:space="0" w:color="46166B"/>
              <w:bottom w:val="single" w:sz="4" w:space="0" w:color="46166B"/>
            </w:tcBorders>
            <w:shd w:val="clear" w:color="auto" w:fill="auto"/>
          </w:tcPr>
          <w:p w14:paraId="640A0551" w14:textId="77777777" w:rsidR="00593B2D" w:rsidRPr="00F512FB"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6F7AE03F" w14:textId="77777777" w:rsidR="00593B2D" w:rsidRPr="00302143" w:rsidRDefault="00593B2D" w:rsidP="00E7642E">
            <w:pPr>
              <w:pStyle w:val="SfJBodyText"/>
              <w:spacing w:after="120" w:line="276" w:lineRule="auto"/>
              <w:rPr>
                <w:rFonts w:cs="Arial"/>
                <w:b/>
                <w:color w:val="5F497A" w:themeColor="accent4" w:themeShade="BF"/>
              </w:rPr>
            </w:pPr>
            <w:r w:rsidRPr="00302143">
              <w:rPr>
                <w:rFonts w:cs="Arial"/>
                <w:b/>
                <w:color w:val="5F497A" w:themeColor="accent4" w:themeShade="BF"/>
              </w:rPr>
              <w:t>Criteria</w:t>
            </w:r>
          </w:p>
        </w:tc>
        <w:tc>
          <w:tcPr>
            <w:tcW w:w="7513" w:type="dxa"/>
            <w:tcBorders>
              <w:top w:val="single" w:sz="4" w:space="0" w:color="46166B"/>
              <w:bottom w:val="single" w:sz="4" w:space="0" w:color="46166B"/>
            </w:tcBorders>
            <w:shd w:val="clear" w:color="auto" w:fill="auto"/>
          </w:tcPr>
          <w:p w14:paraId="57F9B956" w14:textId="77777777" w:rsidR="00593B2D" w:rsidRPr="00302143" w:rsidRDefault="00593B2D" w:rsidP="00E7642E">
            <w:pPr>
              <w:pStyle w:val="SfJTableSideText"/>
              <w:spacing w:after="120" w:line="276" w:lineRule="auto"/>
              <w:rPr>
                <w:b/>
                <w:color w:val="5F497A" w:themeColor="accent4" w:themeShade="BF"/>
              </w:rPr>
            </w:pPr>
            <w:r w:rsidRPr="00302143">
              <w:rPr>
                <w:b/>
                <w:color w:val="5F497A" w:themeColor="accent4" w:themeShade="BF"/>
              </w:rPr>
              <w:t>Guidance</w:t>
            </w:r>
          </w:p>
        </w:tc>
      </w:tr>
      <w:tr w:rsidR="00593B2D" w:rsidRPr="00F512FB" w14:paraId="5A28B857" w14:textId="77777777" w:rsidTr="00593B2D">
        <w:tc>
          <w:tcPr>
            <w:tcW w:w="709" w:type="dxa"/>
            <w:tcBorders>
              <w:top w:val="single" w:sz="4" w:space="0" w:color="46166B"/>
              <w:bottom w:val="single" w:sz="4" w:space="0" w:color="46166B"/>
            </w:tcBorders>
            <w:shd w:val="clear" w:color="auto" w:fill="auto"/>
          </w:tcPr>
          <w:p w14:paraId="3E555355" w14:textId="77777777" w:rsidR="00593B2D" w:rsidRPr="00593B2D" w:rsidRDefault="00593B2D" w:rsidP="00593B2D">
            <w:pPr>
              <w:pStyle w:val="SfJBodyText"/>
              <w:spacing w:line="276" w:lineRule="auto"/>
              <w:rPr>
                <w:rStyle w:val="A0"/>
                <w:rFonts w:cs="Arial"/>
                <w:color w:val="auto"/>
              </w:rPr>
            </w:pPr>
          </w:p>
          <w:p w14:paraId="6A6ACC8D"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4.3.1</w:t>
            </w:r>
          </w:p>
        </w:tc>
        <w:tc>
          <w:tcPr>
            <w:tcW w:w="6662" w:type="dxa"/>
            <w:tcBorders>
              <w:top w:val="single" w:sz="4" w:space="0" w:color="46166B"/>
              <w:bottom w:val="single" w:sz="4" w:space="0" w:color="46166B"/>
            </w:tcBorders>
            <w:shd w:val="clear" w:color="auto" w:fill="auto"/>
          </w:tcPr>
          <w:p w14:paraId="1E3633E9" w14:textId="77777777" w:rsidR="00593B2D" w:rsidRPr="00593B2D" w:rsidRDefault="00593B2D" w:rsidP="00593B2D">
            <w:pPr>
              <w:tabs>
                <w:tab w:val="left" w:pos="1560"/>
              </w:tabs>
              <w:rPr>
                <w:rFonts w:ascii="Arial" w:hAnsi="Arial" w:cs="Arial"/>
              </w:rPr>
            </w:pPr>
            <w:r w:rsidRPr="00593B2D">
              <w:rPr>
                <w:rFonts w:ascii="Arial" w:hAnsi="Arial" w:cs="Arial"/>
              </w:rPr>
              <w:t>Learners’ development needs are matched against the requirements of the development programme and an agreed individual assessment plan is established</w:t>
            </w:r>
          </w:p>
        </w:tc>
        <w:tc>
          <w:tcPr>
            <w:tcW w:w="7513" w:type="dxa"/>
            <w:tcBorders>
              <w:top w:val="single" w:sz="4" w:space="0" w:color="46166B"/>
              <w:bottom w:val="single" w:sz="4" w:space="0" w:color="46166B"/>
            </w:tcBorders>
            <w:shd w:val="clear" w:color="auto" w:fill="auto"/>
          </w:tcPr>
          <w:p w14:paraId="207240B2"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Whilst Learners will go through standard development programmes they should be provided with assessment opportunities.  Individual assessment plans can be used to accommodate Learners. This also helps to identify a timeline for completion of individual units and the programme as a whole.</w:t>
            </w:r>
          </w:p>
        </w:tc>
      </w:tr>
      <w:tr w:rsidR="00593B2D" w:rsidRPr="00AA70D5" w14:paraId="1810C78B" w14:textId="77777777" w:rsidTr="00593B2D">
        <w:tc>
          <w:tcPr>
            <w:tcW w:w="709" w:type="dxa"/>
            <w:tcBorders>
              <w:top w:val="single" w:sz="4" w:space="0" w:color="46166B"/>
              <w:bottom w:val="single" w:sz="4" w:space="0" w:color="46166B"/>
            </w:tcBorders>
            <w:shd w:val="clear" w:color="auto" w:fill="auto"/>
          </w:tcPr>
          <w:p w14:paraId="6734CCFA" w14:textId="77777777" w:rsidR="00593B2D" w:rsidRPr="00593B2D" w:rsidRDefault="00593B2D" w:rsidP="00593B2D">
            <w:pPr>
              <w:pStyle w:val="SfJBodyText"/>
              <w:spacing w:line="276" w:lineRule="auto"/>
              <w:rPr>
                <w:rStyle w:val="A0"/>
                <w:rFonts w:cs="Arial"/>
                <w:color w:val="auto"/>
              </w:rPr>
            </w:pPr>
          </w:p>
          <w:p w14:paraId="6FA877D2"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4.3.2</w:t>
            </w:r>
          </w:p>
          <w:p w14:paraId="2D09ADCC"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675D4459" w14:textId="77777777" w:rsidR="00593B2D" w:rsidRPr="00593B2D" w:rsidRDefault="00593B2D" w:rsidP="00593B2D">
            <w:pPr>
              <w:pStyle w:val="SfJBodyText"/>
              <w:spacing w:line="276" w:lineRule="auto"/>
              <w:rPr>
                <w:rFonts w:cs="Arial"/>
              </w:rPr>
            </w:pPr>
            <w:r w:rsidRPr="00593B2D">
              <w:rPr>
                <w:rFonts w:cs="Arial"/>
              </w:rPr>
              <w:t xml:space="preserve">Learners have regular opportunities to review their progress and goals and to revise their assessment plan accordingly </w:t>
            </w:r>
          </w:p>
        </w:tc>
        <w:tc>
          <w:tcPr>
            <w:tcW w:w="7513" w:type="dxa"/>
            <w:tcBorders>
              <w:top w:val="single" w:sz="4" w:space="0" w:color="46166B"/>
              <w:bottom w:val="single" w:sz="4" w:space="0" w:color="46166B"/>
            </w:tcBorders>
            <w:shd w:val="clear" w:color="auto" w:fill="auto"/>
          </w:tcPr>
          <w:p w14:paraId="0013F0FD" w14:textId="77777777" w:rsidR="00593B2D" w:rsidRPr="00593B2D" w:rsidRDefault="00593B2D" w:rsidP="00593B2D">
            <w:pPr>
              <w:autoSpaceDE w:val="0"/>
              <w:autoSpaceDN w:val="0"/>
              <w:adjustRightInd w:val="0"/>
              <w:rPr>
                <w:rFonts w:ascii="Arial" w:hAnsi="Arial" w:cs="Arial"/>
                <w:color w:val="000000" w:themeColor="text1"/>
              </w:rPr>
            </w:pPr>
            <w:r w:rsidRPr="00593B2D">
              <w:rPr>
                <w:rFonts w:ascii="Arial" w:hAnsi="Arial" w:cs="Arial"/>
                <w:color w:val="000000" w:themeColor="text1"/>
              </w:rPr>
              <w:t xml:space="preserve">Each Learner should have their own individual assessment plan and throughout the programme Learners should have regular individual review sessions. These sessions will measure progress against the assessment plan and identify opportunities to aid progression or make any changes to the assessment plan. </w:t>
            </w:r>
          </w:p>
        </w:tc>
      </w:tr>
      <w:tr w:rsidR="00593B2D" w:rsidRPr="00AA70D5" w14:paraId="0370AEE2" w14:textId="77777777" w:rsidTr="00593B2D">
        <w:tc>
          <w:tcPr>
            <w:tcW w:w="709" w:type="dxa"/>
            <w:tcBorders>
              <w:top w:val="single" w:sz="4" w:space="0" w:color="46166B"/>
              <w:bottom w:val="single" w:sz="4" w:space="0" w:color="46166B"/>
            </w:tcBorders>
            <w:shd w:val="clear" w:color="auto" w:fill="auto"/>
          </w:tcPr>
          <w:p w14:paraId="56C3EAB9" w14:textId="77777777" w:rsidR="00593B2D" w:rsidRPr="00593B2D" w:rsidRDefault="00593B2D" w:rsidP="00593B2D">
            <w:pPr>
              <w:pStyle w:val="SfJBodyText"/>
              <w:spacing w:line="276" w:lineRule="auto"/>
              <w:rPr>
                <w:rStyle w:val="A0"/>
                <w:rFonts w:cs="Arial"/>
                <w:color w:val="auto"/>
              </w:rPr>
            </w:pPr>
          </w:p>
          <w:p w14:paraId="3510B0CA" w14:textId="77777777" w:rsidR="00593B2D" w:rsidRPr="00593B2D" w:rsidRDefault="00593B2D" w:rsidP="00593B2D">
            <w:pPr>
              <w:pStyle w:val="SfJBodyText"/>
              <w:spacing w:line="276" w:lineRule="auto"/>
              <w:rPr>
                <w:rStyle w:val="A0"/>
                <w:rFonts w:cs="Arial"/>
                <w:color w:val="auto"/>
              </w:rPr>
            </w:pPr>
            <w:r w:rsidRPr="00593B2D">
              <w:rPr>
                <w:rStyle w:val="A0"/>
                <w:rFonts w:cs="Arial"/>
                <w:color w:val="auto"/>
              </w:rPr>
              <w:t>4.2.3</w:t>
            </w:r>
          </w:p>
          <w:p w14:paraId="5C5B0721" w14:textId="77777777" w:rsidR="00593B2D" w:rsidRPr="00593B2D" w:rsidRDefault="00593B2D" w:rsidP="00593B2D">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B2D5D59" w14:textId="77777777" w:rsidR="00593B2D" w:rsidRPr="00593B2D" w:rsidRDefault="00593B2D" w:rsidP="00593B2D">
            <w:pPr>
              <w:tabs>
                <w:tab w:val="left" w:pos="1560"/>
              </w:tabs>
              <w:rPr>
                <w:rFonts w:ascii="Arial" w:hAnsi="Arial" w:cs="Arial"/>
              </w:rPr>
            </w:pPr>
            <w:r w:rsidRPr="00593B2D">
              <w:rPr>
                <w:rFonts w:ascii="Arial" w:hAnsi="Arial" w:cs="Arial"/>
              </w:rPr>
              <w:t>Learner records and details of achievements are accurate, kept up to date, securely stored and are available for external quality assurance and auditing</w:t>
            </w:r>
          </w:p>
          <w:p w14:paraId="0662E971" w14:textId="77777777" w:rsidR="00593B2D" w:rsidRPr="00593B2D" w:rsidRDefault="00593B2D" w:rsidP="00593B2D">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1BA239D1"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The Service will need to keep Learner records for future reference therefore they should be kept up to date and stored securely.</w:t>
            </w:r>
          </w:p>
          <w:p w14:paraId="3990CF62" w14:textId="77777777" w:rsidR="00593B2D" w:rsidRPr="00593B2D" w:rsidRDefault="00593B2D" w:rsidP="00593B2D">
            <w:pPr>
              <w:autoSpaceDE w:val="0"/>
              <w:autoSpaceDN w:val="0"/>
              <w:adjustRightInd w:val="0"/>
              <w:rPr>
                <w:rFonts w:ascii="Arial" w:hAnsi="Arial" w:cs="Arial"/>
              </w:rPr>
            </w:pPr>
            <w:r w:rsidRPr="00593B2D">
              <w:rPr>
                <w:rFonts w:ascii="Arial" w:hAnsi="Arial" w:cs="Arial"/>
              </w:rPr>
              <w:t xml:space="preserve">The records should be made available to the External Verifiers when requested.   </w:t>
            </w:r>
          </w:p>
        </w:tc>
      </w:tr>
    </w:tbl>
    <w:p w14:paraId="685453BE" w14:textId="18B65E8B" w:rsidR="00E7642E" w:rsidRDefault="00E7642E"/>
    <w:p w14:paraId="2755B252" w14:textId="77777777" w:rsidR="00E7642E" w:rsidRDefault="00E7642E">
      <w:pPr>
        <w:spacing w:after="0" w:line="240" w:lineRule="auto"/>
      </w:pPr>
      <w:r>
        <w:br w:type="page"/>
      </w:r>
    </w:p>
    <w:p w14:paraId="3579B235" w14:textId="77777777" w:rsidR="00E7642E" w:rsidRDefault="00E7642E"/>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ayout w:type="fixed"/>
        <w:tblLook w:val="04A0" w:firstRow="1" w:lastRow="0" w:firstColumn="1" w:lastColumn="0" w:noHBand="0" w:noVBand="1"/>
      </w:tblPr>
      <w:tblGrid>
        <w:gridCol w:w="709"/>
        <w:gridCol w:w="6662"/>
        <w:gridCol w:w="7513"/>
      </w:tblGrid>
      <w:tr w:rsidR="009C4F5A" w:rsidRPr="00237CD7" w14:paraId="7A175829" w14:textId="77777777" w:rsidTr="00ED4353">
        <w:tc>
          <w:tcPr>
            <w:tcW w:w="709" w:type="dxa"/>
            <w:tcBorders>
              <w:top w:val="single" w:sz="4" w:space="0" w:color="46166B"/>
              <w:bottom w:val="single" w:sz="4" w:space="0" w:color="46166B"/>
            </w:tcBorders>
            <w:shd w:val="solid" w:color="46166B" w:fill="auto"/>
          </w:tcPr>
          <w:p w14:paraId="14F1C422" w14:textId="77777777" w:rsidR="009C4F5A" w:rsidRPr="00593B2D" w:rsidRDefault="009C4F5A" w:rsidP="00ED4353">
            <w:pPr>
              <w:pStyle w:val="SfJTableHeading"/>
              <w:rPr>
                <w:rStyle w:val="A0"/>
                <w:color w:val="FFFFFF"/>
                <w:sz w:val="32"/>
                <w:szCs w:val="32"/>
              </w:rPr>
            </w:pPr>
            <w:r w:rsidRPr="00593B2D">
              <w:rPr>
                <w:rStyle w:val="A0"/>
                <w:color w:val="FFFFFF"/>
                <w:sz w:val="32"/>
                <w:szCs w:val="32"/>
              </w:rPr>
              <w:t>4.</w:t>
            </w:r>
            <w:r>
              <w:rPr>
                <w:rStyle w:val="A0"/>
                <w:color w:val="FFFFFF"/>
                <w:sz w:val="32"/>
                <w:szCs w:val="32"/>
              </w:rPr>
              <w:t>4</w:t>
            </w:r>
          </w:p>
          <w:p w14:paraId="19FE1064" w14:textId="77777777" w:rsidR="009C4F5A" w:rsidRPr="002A78CF" w:rsidRDefault="009C4F5A" w:rsidP="00ED4353">
            <w:pPr>
              <w:pStyle w:val="SfJTableHeading"/>
              <w:rPr>
                <w:rStyle w:val="A0"/>
                <w:color w:val="FFFFFF"/>
              </w:rPr>
            </w:pPr>
          </w:p>
        </w:tc>
        <w:tc>
          <w:tcPr>
            <w:tcW w:w="14175" w:type="dxa"/>
            <w:gridSpan w:val="2"/>
            <w:tcBorders>
              <w:top w:val="single" w:sz="4" w:space="0" w:color="46166B"/>
              <w:bottom w:val="single" w:sz="4" w:space="0" w:color="46166B"/>
            </w:tcBorders>
            <w:shd w:val="solid" w:color="46166B" w:fill="auto"/>
          </w:tcPr>
          <w:p w14:paraId="42C77D1B" w14:textId="77777777" w:rsidR="009C4F5A" w:rsidRPr="00F512FB" w:rsidRDefault="009C4F5A" w:rsidP="00E308F7">
            <w:pPr>
              <w:pStyle w:val="SfJTableHeading"/>
              <w:rPr>
                <w:rStyle w:val="A0"/>
                <w:color w:val="FFFFFF"/>
                <w:sz w:val="36"/>
                <w:szCs w:val="36"/>
              </w:rPr>
            </w:pPr>
            <w:r>
              <w:rPr>
                <w:rStyle w:val="A0"/>
                <w:color w:val="FFFFFF"/>
                <w:sz w:val="36"/>
                <w:szCs w:val="36"/>
              </w:rPr>
              <w:t>Assessment</w:t>
            </w:r>
          </w:p>
        </w:tc>
      </w:tr>
      <w:tr w:rsidR="009C4F5A" w:rsidRPr="00AA70D5" w14:paraId="79D397E4" w14:textId="77777777" w:rsidTr="00ED4353">
        <w:tc>
          <w:tcPr>
            <w:tcW w:w="709" w:type="dxa"/>
            <w:tcBorders>
              <w:top w:val="single" w:sz="4" w:space="0" w:color="46166B"/>
              <w:bottom w:val="single" w:sz="4" w:space="0" w:color="46166B"/>
            </w:tcBorders>
            <w:shd w:val="clear" w:color="auto" w:fill="auto"/>
          </w:tcPr>
          <w:p w14:paraId="07FA6367" w14:textId="77777777" w:rsidR="009C4F5A" w:rsidRPr="00F512FB" w:rsidRDefault="009C4F5A" w:rsidP="00ED4353">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BC41E8A" w14:textId="77777777" w:rsidR="009C4F5A" w:rsidRPr="00302143" w:rsidRDefault="009C4F5A" w:rsidP="00E7642E">
            <w:pPr>
              <w:pStyle w:val="SfJBodyText"/>
              <w:spacing w:after="120" w:line="276" w:lineRule="auto"/>
              <w:rPr>
                <w:rFonts w:cs="Arial"/>
                <w:b/>
                <w:color w:val="5F497A" w:themeColor="accent4" w:themeShade="BF"/>
              </w:rPr>
            </w:pPr>
            <w:r w:rsidRPr="00302143">
              <w:rPr>
                <w:rFonts w:cs="Arial"/>
                <w:b/>
                <w:color w:val="5F497A" w:themeColor="accent4" w:themeShade="BF"/>
              </w:rPr>
              <w:t>Criteria</w:t>
            </w:r>
          </w:p>
        </w:tc>
        <w:tc>
          <w:tcPr>
            <w:tcW w:w="7513" w:type="dxa"/>
            <w:tcBorders>
              <w:top w:val="single" w:sz="4" w:space="0" w:color="46166B"/>
              <w:bottom w:val="single" w:sz="4" w:space="0" w:color="46166B"/>
            </w:tcBorders>
            <w:shd w:val="clear" w:color="auto" w:fill="auto"/>
          </w:tcPr>
          <w:p w14:paraId="1DD46FD9" w14:textId="77777777" w:rsidR="009C4F5A" w:rsidRPr="00302143" w:rsidRDefault="009C4F5A" w:rsidP="00E7642E">
            <w:pPr>
              <w:pStyle w:val="SfJTableSideText"/>
              <w:spacing w:after="120" w:line="276" w:lineRule="auto"/>
              <w:rPr>
                <w:b/>
                <w:color w:val="5F497A" w:themeColor="accent4" w:themeShade="BF"/>
              </w:rPr>
            </w:pPr>
            <w:r w:rsidRPr="00302143">
              <w:rPr>
                <w:b/>
                <w:color w:val="5F497A" w:themeColor="accent4" w:themeShade="BF"/>
              </w:rPr>
              <w:t>Guidance</w:t>
            </w:r>
          </w:p>
        </w:tc>
      </w:tr>
      <w:tr w:rsidR="009C4F5A" w:rsidRPr="00F512FB" w14:paraId="3BF79FDE" w14:textId="77777777" w:rsidTr="00ED4353">
        <w:tc>
          <w:tcPr>
            <w:tcW w:w="709" w:type="dxa"/>
            <w:tcBorders>
              <w:top w:val="single" w:sz="4" w:space="0" w:color="46166B"/>
              <w:bottom w:val="single" w:sz="4" w:space="0" w:color="46166B"/>
            </w:tcBorders>
            <w:shd w:val="clear" w:color="auto" w:fill="auto"/>
          </w:tcPr>
          <w:p w14:paraId="457711A5" w14:textId="77777777" w:rsidR="009C4F5A" w:rsidRPr="009C4F5A" w:rsidRDefault="009C4F5A" w:rsidP="009C4F5A">
            <w:pPr>
              <w:pStyle w:val="SfJBodyText"/>
              <w:spacing w:line="276" w:lineRule="auto"/>
              <w:rPr>
                <w:rStyle w:val="A0"/>
                <w:rFonts w:cs="Arial"/>
                <w:color w:val="auto"/>
              </w:rPr>
            </w:pPr>
          </w:p>
          <w:p w14:paraId="03ECBEB0"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4.4.1</w:t>
            </w:r>
          </w:p>
        </w:tc>
        <w:tc>
          <w:tcPr>
            <w:tcW w:w="6662" w:type="dxa"/>
            <w:tcBorders>
              <w:top w:val="single" w:sz="4" w:space="0" w:color="46166B"/>
              <w:bottom w:val="single" w:sz="4" w:space="0" w:color="46166B"/>
            </w:tcBorders>
            <w:shd w:val="clear" w:color="auto" w:fill="auto"/>
          </w:tcPr>
          <w:p w14:paraId="2C5C0DF3" w14:textId="77777777" w:rsidR="009C4F5A" w:rsidRPr="009C4F5A" w:rsidRDefault="009C4F5A" w:rsidP="009C4F5A">
            <w:pPr>
              <w:tabs>
                <w:tab w:val="left" w:pos="1560"/>
              </w:tabs>
              <w:rPr>
                <w:rFonts w:ascii="Arial" w:hAnsi="Arial" w:cs="Arial"/>
              </w:rPr>
            </w:pPr>
            <w:r w:rsidRPr="009C4F5A">
              <w:rPr>
                <w:rFonts w:ascii="Arial" w:hAnsi="Arial" w:cs="Arial"/>
              </w:rPr>
              <w:t>Assessment procedures and activities must be clearly documented, to ensure the following:</w:t>
            </w:r>
          </w:p>
          <w:p w14:paraId="628FFCF7" w14:textId="77777777" w:rsidR="009C4F5A" w:rsidRPr="009C4F5A" w:rsidRDefault="009C4F5A" w:rsidP="009C4F5A">
            <w:pPr>
              <w:numPr>
                <w:ilvl w:val="0"/>
                <w:numId w:val="35"/>
              </w:numPr>
              <w:tabs>
                <w:tab w:val="left" w:pos="1560"/>
              </w:tabs>
              <w:spacing w:after="0"/>
              <w:rPr>
                <w:rFonts w:ascii="Arial" w:hAnsi="Arial" w:cs="Arial"/>
              </w:rPr>
            </w:pPr>
            <w:r w:rsidRPr="009C4F5A">
              <w:rPr>
                <w:rFonts w:ascii="Arial" w:hAnsi="Arial" w:cs="Arial"/>
              </w:rPr>
              <w:t>the quality and consistency of assessment in terms of validity, authenticity and sufficiency of evidence produced by Learners</w:t>
            </w:r>
          </w:p>
          <w:p w14:paraId="48E879D4" w14:textId="77777777" w:rsidR="009C4F5A" w:rsidRPr="009C4F5A" w:rsidRDefault="009C4F5A" w:rsidP="009C4F5A">
            <w:pPr>
              <w:numPr>
                <w:ilvl w:val="0"/>
                <w:numId w:val="35"/>
              </w:numPr>
              <w:tabs>
                <w:tab w:val="left" w:pos="1560"/>
              </w:tabs>
              <w:spacing w:after="0"/>
              <w:rPr>
                <w:rFonts w:ascii="Arial" w:hAnsi="Arial" w:cs="Arial"/>
              </w:rPr>
            </w:pPr>
            <w:r w:rsidRPr="009C4F5A">
              <w:rPr>
                <w:rFonts w:ascii="Arial" w:hAnsi="Arial" w:cs="Arial"/>
              </w:rPr>
              <w:t>wherever possible assessment forms part of everyday workplace activities</w:t>
            </w:r>
          </w:p>
          <w:p w14:paraId="41DDFCC8" w14:textId="4EC578F0" w:rsidR="009C4F5A" w:rsidRPr="009C4F5A" w:rsidRDefault="009C4F5A" w:rsidP="00E7642E">
            <w:pPr>
              <w:numPr>
                <w:ilvl w:val="0"/>
                <w:numId w:val="35"/>
              </w:numPr>
              <w:tabs>
                <w:tab w:val="left" w:pos="1560"/>
              </w:tabs>
              <w:spacing w:after="0"/>
              <w:rPr>
                <w:rFonts w:ascii="Arial" w:hAnsi="Arial" w:cs="Arial"/>
              </w:rPr>
            </w:pPr>
            <w:r w:rsidRPr="009C4F5A">
              <w:rPr>
                <w:rFonts w:ascii="Arial" w:hAnsi="Arial" w:cs="Arial"/>
              </w:rPr>
              <w:t>open and honest feedback is given to Learners so that they are clear on future development needs and what is expected from them</w:t>
            </w:r>
          </w:p>
        </w:tc>
        <w:tc>
          <w:tcPr>
            <w:tcW w:w="7513" w:type="dxa"/>
            <w:tcBorders>
              <w:top w:val="single" w:sz="4" w:space="0" w:color="46166B"/>
              <w:bottom w:val="single" w:sz="4" w:space="0" w:color="46166B"/>
            </w:tcBorders>
            <w:shd w:val="clear" w:color="auto" w:fill="auto"/>
          </w:tcPr>
          <w:p w14:paraId="7C375773"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Assessors need to be clear on assessment and verification procedures to ensure there is consistency in the approach across all Assessors and Verifiers.</w:t>
            </w:r>
          </w:p>
          <w:p w14:paraId="7222CBF6"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 xml:space="preserve">Records should be kept of assessment and verification activity and regular standardisation meetings should be held to achieve consistency. </w:t>
            </w:r>
          </w:p>
        </w:tc>
      </w:tr>
      <w:tr w:rsidR="009C4F5A" w:rsidRPr="00AA70D5" w14:paraId="3B578C27" w14:textId="77777777" w:rsidTr="00ED4353">
        <w:tc>
          <w:tcPr>
            <w:tcW w:w="709" w:type="dxa"/>
            <w:tcBorders>
              <w:top w:val="single" w:sz="4" w:space="0" w:color="46166B"/>
              <w:bottom w:val="single" w:sz="4" w:space="0" w:color="46166B"/>
            </w:tcBorders>
            <w:shd w:val="clear" w:color="auto" w:fill="auto"/>
          </w:tcPr>
          <w:p w14:paraId="25BCD919" w14:textId="77777777" w:rsidR="009C4F5A" w:rsidRPr="009C4F5A" w:rsidRDefault="009C4F5A" w:rsidP="009C4F5A">
            <w:pPr>
              <w:pStyle w:val="SfJBodyText"/>
              <w:spacing w:line="276" w:lineRule="auto"/>
              <w:rPr>
                <w:rStyle w:val="A0"/>
                <w:rFonts w:cs="Arial"/>
                <w:color w:val="auto"/>
              </w:rPr>
            </w:pPr>
          </w:p>
          <w:p w14:paraId="58E15891"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4.4.2</w:t>
            </w:r>
          </w:p>
          <w:p w14:paraId="580F8D43" w14:textId="77777777" w:rsidR="009C4F5A" w:rsidRPr="009C4F5A" w:rsidRDefault="009C4F5A" w:rsidP="009C4F5A">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67AB3454" w14:textId="77777777" w:rsidR="009C4F5A" w:rsidRPr="009C4F5A" w:rsidRDefault="009C4F5A" w:rsidP="009C4F5A">
            <w:pPr>
              <w:tabs>
                <w:tab w:val="left" w:pos="1560"/>
              </w:tabs>
              <w:rPr>
                <w:rFonts w:ascii="Arial" w:hAnsi="Arial" w:cs="Arial"/>
              </w:rPr>
            </w:pPr>
            <w:r w:rsidRPr="009C4F5A">
              <w:rPr>
                <w:rFonts w:ascii="Arial" w:hAnsi="Arial" w:cs="Arial"/>
              </w:rPr>
              <w:t>Assessment materials must be clear and unambiguous and differentiate only on the basis of a Learner’s skills, knowledge or understanding</w:t>
            </w:r>
          </w:p>
          <w:p w14:paraId="2E03776C" w14:textId="77777777" w:rsidR="009C4F5A" w:rsidRPr="009C4F5A" w:rsidRDefault="009C4F5A" w:rsidP="009C4F5A">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56093C34" w14:textId="77777777" w:rsidR="009C4F5A" w:rsidRPr="009C4F5A" w:rsidRDefault="009C4F5A" w:rsidP="009C4F5A">
            <w:pPr>
              <w:tabs>
                <w:tab w:val="left" w:pos="1560"/>
              </w:tabs>
              <w:rPr>
                <w:rFonts w:ascii="Arial" w:hAnsi="Arial" w:cs="Arial"/>
              </w:rPr>
            </w:pPr>
            <w:r w:rsidRPr="009C4F5A">
              <w:rPr>
                <w:rFonts w:ascii="Arial" w:hAnsi="Arial" w:cs="Arial"/>
              </w:rPr>
              <w:t>Learning materials must not be discriminatory in any way.  When developing assessment materials and assessment practices, Services should carry out an Equality Impact Assessment with reference to the Equality Act 2010.</w:t>
            </w:r>
          </w:p>
        </w:tc>
      </w:tr>
      <w:tr w:rsidR="009C4F5A" w:rsidRPr="00AA70D5" w14:paraId="54CF5B9A" w14:textId="77777777" w:rsidTr="00ED4353">
        <w:tc>
          <w:tcPr>
            <w:tcW w:w="709" w:type="dxa"/>
            <w:tcBorders>
              <w:top w:val="single" w:sz="4" w:space="0" w:color="46166B"/>
              <w:bottom w:val="single" w:sz="4" w:space="0" w:color="46166B"/>
            </w:tcBorders>
            <w:shd w:val="clear" w:color="auto" w:fill="auto"/>
          </w:tcPr>
          <w:p w14:paraId="28A89846" w14:textId="77777777" w:rsidR="009C4F5A" w:rsidRPr="009C4F5A" w:rsidRDefault="009C4F5A" w:rsidP="009C4F5A">
            <w:pPr>
              <w:pStyle w:val="SfJBodyText"/>
              <w:spacing w:line="276" w:lineRule="auto"/>
              <w:rPr>
                <w:rStyle w:val="A0"/>
                <w:rFonts w:cs="Arial"/>
                <w:color w:val="auto"/>
              </w:rPr>
            </w:pPr>
          </w:p>
          <w:p w14:paraId="66E682AE"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4.4.3</w:t>
            </w:r>
          </w:p>
          <w:p w14:paraId="34303177" w14:textId="77777777" w:rsidR="009C4F5A" w:rsidRPr="009C4F5A" w:rsidRDefault="009C4F5A" w:rsidP="009C4F5A">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37E67D6B" w14:textId="77777777" w:rsidR="009C4F5A" w:rsidRPr="009C4F5A" w:rsidRDefault="009C4F5A" w:rsidP="009C4F5A">
            <w:pPr>
              <w:tabs>
                <w:tab w:val="left" w:pos="1560"/>
              </w:tabs>
              <w:rPr>
                <w:rFonts w:ascii="Arial" w:hAnsi="Arial" w:cs="Arial"/>
              </w:rPr>
            </w:pPr>
            <w:r w:rsidRPr="009C4F5A">
              <w:rPr>
                <w:rFonts w:ascii="Arial" w:hAnsi="Arial" w:cs="Arial"/>
              </w:rPr>
              <w:t>Where relevant, the Service should ensure that adequate mechanisms are in place to ensure the consistency of assessment decision across different languages</w:t>
            </w:r>
          </w:p>
          <w:p w14:paraId="20664DE3" w14:textId="77777777" w:rsidR="009C4F5A" w:rsidRPr="009C4F5A" w:rsidRDefault="009C4F5A" w:rsidP="009C4F5A">
            <w:pPr>
              <w:pStyle w:val="SfJBodyText"/>
              <w:spacing w:line="276" w:lineRule="auto"/>
              <w:rPr>
                <w:rFonts w:cs="Arial"/>
              </w:rPr>
            </w:pPr>
          </w:p>
        </w:tc>
        <w:tc>
          <w:tcPr>
            <w:tcW w:w="7513" w:type="dxa"/>
            <w:tcBorders>
              <w:top w:val="single" w:sz="4" w:space="0" w:color="46166B"/>
              <w:bottom w:val="single" w:sz="4" w:space="0" w:color="46166B"/>
            </w:tcBorders>
            <w:shd w:val="clear" w:color="auto" w:fill="auto"/>
          </w:tcPr>
          <w:p w14:paraId="0FC6B30B" w14:textId="77777777" w:rsidR="009C4F5A" w:rsidRPr="009C4F5A" w:rsidRDefault="009C4F5A" w:rsidP="009C4F5A">
            <w:pPr>
              <w:tabs>
                <w:tab w:val="left" w:pos="1560"/>
              </w:tabs>
              <w:rPr>
                <w:rFonts w:ascii="Arial" w:hAnsi="Arial" w:cs="Arial"/>
              </w:rPr>
            </w:pPr>
            <w:r w:rsidRPr="009C4F5A">
              <w:rPr>
                <w:rFonts w:ascii="Arial" w:hAnsi="Arial" w:cs="Arial"/>
              </w:rPr>
              <w:t>Where the Learners request assessment in Welsh or Irish and there is sufficient demand, the Service will must provide assessments in Welsh of Irish.  Internal verification may involve the services of an interpreter to ensure consistency of assessment across languages.</w:t>
            </w:r>
          </w:p>
        </w:tc>
      </w:tr>
      <w:tr w:rsidR="009C4F5A" w:rsidRPr="00AA70D5" w14:paraId="423C1180" w14:textId="77777777" w:rsidTr="00ED4353">
        <w:tc>
          <w:tcPr>
            <w:tcW w:w="709" w:type="dxa"/>
            <w:tcBorders>
              <w:top w:val="single" w:sz="4" w:space="0" w:color="46166B"/>
              <w:bottom w:val="single" w:sz="4" w:space="0" w:color="46166B"/>
            </w:tcBorders>
            <w:shd w:val="clear" w:color="auto" w:fill="auto"/>
          </w:tcPr>
          <w:p w14:paraId="31F9FC09"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4.4.4</w:t>
            </w:r>
          </w:p>
        </w:tc>
        <w:tc>
          <w:tcPr>
            <w:tcW w:w="6662" w:type="dxa"/>
            <w:tcBorders>
              <w:top w:val="single" w:sz="4" w:space="0" w:color="46166B"/>
              <w:bottom w:val="single" w:sz="4" w:space="0" w:color="46166B"/>
            </w:tcBorders>
            <w:shd w:val="clear" w:color="auto" w:fill="auto"/>
          </w:tcPr>
          <w:p w14:paraId="5E46BDFC" w14:textId="77777777" w:rsidR="009C4F5A" w:rsidRPr="009C4F5A" w:rsidRDefault="009C4F5A" w:rsidP="009C4F5A">
            <w:pPr>
              <w:tabs>
                <w:tab w:val="left" w:pos="1560"/>
              </w:tabs>
              <w:rPr>
                <w:rFonts w:ascii="Arial" w:hAnsi="Arial" w:cs="Arial"/>
              </w:rPr>
            </w:pPr>
            <w:r w:rsidRPr="009C4F5A">
              <w:rPr>
                <w:rFonts w:ascii="Arial" w:hAnsi="Arial" w:cs="Arial"/>
              </w:rPr>
              <w:t>Assessment should be conducted by appropriately qualified and occupationally expert staff</w:t>
            </w:r>
          </w:p>
        </w:tc>
        <w:tc>
          <w:tcPr>
            <w:tcW w:w="7513" w:type="dxa"/>
            <w:tcBorders>
              <w:top w:val="single" w:sz="4" w:space="0" w:color="46166B"/>
              <w:bottom w:val="single" w:sz="4" w:space="0" w:color="46166B"/>
            </w:tcBorders>
            <w:shd w:val="clear" w:color="auto" w:fill="auto"/>
          </w:tcPr>
          <w:p w14:paraId="5AF348C8"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 xml:space="preserve">Assessments should be conducted in accordance with the Sector Assessment Strategy which defines the occupational competence of Assessors and Verifiers and qualifications they should hold. </w:t>
            </w:r>
          </w:p>
        </w:tc>
      </w:tr>
      <w:tr w:rsidR="009C4F5A" w:rsidRPr="00AA70D5" w14:paraId="0ECC5CDC" w14:textId="77777777" w:rsidTr="00ED4353">
        <w:tc>
          <w:tcPr>
            <w:tcW w:w="709" w:type="dxa"/>
            <w:tcBorders>
              <w:top w:val="single" w:sz="4" w:space="0" w:color="46166B"/>
              <w:bottom w:val="single" w:sz="4" w:space="0" w:color="46166B"/>
            </w:tcBorders>
            <w:shd w:val="clear" w:color="auto" w:fill="auto"/>
          </w:tcPr>
          <w:p w14:paraId="1578241C"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4.4.5</w:t>
            </w:r>
          </w:p>
        </w:tc>
        <w:tc>
          <w:tcPr>
            <w:tcW w:w="6662" w:type="dxa"/>
            <w:tcBorders>
              <w:top w:val="single" w:sz="4" w:space="0" w:color="46166B"/>
              <w:bottom w:val="single" w:sz="4" w:space="0" w:color="46166B"/>
            </w:tcBorders>
            <w:shd w:val="clear" w:color="auto" w:fill="auto"/>
          </w:tcPr>
          <w:p w14:paraId="3D0DFA06" w14:textId="77777777" w:rsidR="009C4F5A" w:rsidRPr="009C4F5A" w:rsidRDefault="009C4F5A" w:rsidP="009C4F5A">
            <w:pPr>
              <w:tabs>
                <w:tab w:val="left" w:pos="1560"/>
              </w:tabs>
              <w:rPr>
                <w:rFonts w:ascii="Arial" w:hAnsi="Arial" w:cs="Arial"/>
              </w:rPr>
            </w:pPr>
            <w:r w:rsidRPr="009C4F5A">
              <w:rPr>
                <w:rFonts w:ascii="Arial" w:hAnsi="Arial" w:cs="Arial"/>
              </w:rPr>
              <w:t>Assessors must have sufficient time, resources and authority to fulfil their roles and responsibilities effectively</w:t>
            </w:r>
          </w:p>
        </w:tc>
        <w:tc>
          <w:tcPr>
            <w:tcW w:w="7513" w:type="dxa"/>
            <w:tcBorders>
              <w:top w:val="single" w:sz="4" w:space="0" w:color="46166B"/>
              <w:bottom w:val="single" w:sz="4" w:space="0" w:color="46166B"/>
            </w:tcBorders>
            <w:shd w:val="clear" w:color="auto" w:fill="auto"/>
          </w:tcPr>
          <w:p w14:paraId="3F572FAA" w14:textId="08BD794A" w:rsidR="0094735F" w:rsidRPr="009C4F5A" w:rsidRDefault="009C4F5A" w:rsidP="009C4F5A">
            <w:pPr>
              <w:autoSpaceDE w:val="0"/>
              <w:autoSpaceDN w:val="0"/>
              <w:adjustRightInd w:val="0"/>
              <w:rPr>
                <w:rFonts w:ascii="Arial" w:hAnsi="Arial" w:cs="Arial"/>
              </w:rPr>
            </w:pPr>
            <w:r w:rsidRPr="009C4F5A">
              <w:rPr>
                <w:rFonts w:ascii="Arial" w:hAnsi="Arial" w:cs="Arial"/>
              </w:rPr>
              <w:t>In order for the assessment process not be compromised assessors must be given sufficient time to carry out their duties and be given the appropriate authority to carry out their role.</w:t>
            </w:r>
          </w:p>
        </w:tc>
      </w:tr>
    </w:tbl>
    <w:p w14:paraId="16482230" w14:textId="77777777" w:rsidR="00E7642E" w:rsidRDefault="00E7642E">
      <w:pPr>
        <w:spacing w:after="0" w:line="240" w:lineRule="auto"/>
      </w:pPr>
      <w: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ayout w:type="fixed"/>
        <w:tblLook w:val="04A0" w:firstRow="1" w:lastRow="0" w:firstColumn="1" w:lastColumn="0" w:noHBand="0" w:noVBand="1"/>
      </w:tblPr>
      <w:tblGrid>
        <w:gridCol w:w="709"/>
        <w:gridCol w:w="6662"/>
        <w:gridCol w:w="7513"/>
      </w:tblGrid>
      <w:tr w:rsidR="009C4F5A" w:rsidRPr="00F512FB" w14:paraId="0C6E42A4" w14:textId="77777777" w:rsidTr="00ED4353">
        <w:tc>
          <w:tcPr>
            <w:tcW w:w="709" w:type="dxa"/>
            <w:tcBorders>
              <w:top w:val="single" w:sz="4" w:space="0" w:color="46166B"/>
              <w:bottom w:val="single" w:sz="4" w:space="0" w:color="46166B"/>
            </w:tcBorders>
            <w:shd w:val="solid" w:color="46166B" w:fill="auto"/>
          </w:tcPr>
          <w:p w14:paraId="51131E11" w14:textId="77777777" w:rsidR="009C4F5A" w:rsidRPr="00780845" w:rsidRDefault="009C4F5A" w:rsidP="00ED4353">
            <w:pPr>
              <w:pStyle w:val="SfJTableHeading"/>
              <w:rPr>
                <w:rStyle w:val="A0"/>
                <w:color w:val="FFFFFF"/>
                <w:sz w:val="32"/>
                <w:szCs w:val="32"/>
              </w:rPr>
            </w:pPr>
            <w:r w:rsidRPr="00593B2D">
              <w:rPr>
                <w:rStyle w:val="A0"/>
                <w:color w:val="FFFFFF"/>
                <w:sz w:val="32"/>
                <w:szCs w:val="32"/>
              </w:rPr>
              <w:lastRenderedPageBreak/>
              <w:t>4.</w:t>
            </w:r>
            <w:r>
              <w:rPr>
                <w:rStyle w:val="A0"/>
                <w:color w:val="FFFFFF"/>
                <w:sz w:val="32"/>
                <w:szCs w:val="32"/>
              </w:rPr>
              <w:t>5</w:t>
            </w:r>
          </w:p>
          <w:p w14:paraId="65754A37" w14:textId="77777777" w:rsidR="009C4F5A" w:rsidRPr="002A78CF" w:rsidRDefault="009C4F5A" w:rsidP="00ED4353">
            <w:pPr>
              <w:pStyle w:val="SfJTableHeading"/>
              <w:rPr>
                <w:rStyle w:val="A0"/>
                <w:color w:val="FFFFFF"/>
              </w:rPr>
            </w:pPr>
          </w:p>
        </w:tc>
        <w:tc>
          <w:tcPr>
            <w:tcW w:w="14175" w:type="dxa"/>
            <w:gridSpan w:val="2"/>
            <w:tcBorders>
              <w:top w:val="single" w:sz="4" w:space="0" w:color="46166B"/>
              <w:bottom w:val="single" w:sz="4" w:space="0" w:color="46166B"/>
            </w:tcBorders>
            <w:shd w:val="solid" w:color="46166B" w:fill="auto"/>
          </w:tcPr>
          <w:p w14:paraId="5FAD0A3A" w14:textId="77777777" w:rsidR="009C4F5A" w:rsidRPr="00F512FB" w:rsidRDefault="009C4F5A" w:rsidP="00E308F7">
            <w:pPr>
              <w:pStyle w:val="SfJTableHeading"/>
              <w:rPr>
                <w:rStyle w:val="A0"/>
                <w:color w:val="FFFFFF"/>
                <w:sz w:val="36"/>
                <w:szCs w:val="36"/>
              </w:rPr>
            </w:pPr>
            <w:r>
              <w:rPr>
                <w:rStyle w:val="A0"/>
                <w:color w:val="FFFFFF"/>
                <w:sz w:val="36"/>
                <w:szCs w:val="36"/>
              </w:rPr>
              <w:t>Internal Verification</w:t>
            </w:r>
          </w:p>
        </w:tc>
      </w:tr>
      <w:tr w:rsidR="009C4F5A" w:rsidRPr="00F512FB" w14:paraId="69D2D978" w14:textId="77777777" w:rsidTr="00ED4353">
        <w:tc>
          <w:tcPr>
            <w:tcW w:w="709" w:type="dxa"/>
            <w:tcBorders>
              <w:top w:val="single" w:sz="4" w:space="0" w:color="46166B"/>
              <w:bottom w:val="single" w:sz="4" w:space="0" w:color="46166B"/>
            </w:tcBorders>
            <w:shd w:val="clear" w:color="auto" w:fill="auto"/>
          </w:tcPr>
          <w:p w14:paraId="6A18C91B" w14:textId="77777777" w:rsidR="009C4F5A" w:rsidRPr="00F512FB" w:rsidRDefault="009C4F5A" w:rsidP="00ED4353">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53E7FF07" w14:textId="77777777" w:rsidR="009C4F5A" w:rsidRPr="00302143" w:rsidRDefault="009C4F5A" w:rsidP="00E7642E">
            <w:pPr>
              <w:pStyle w:val="SfJBodyText"/>
              <w:spacing w:after="120" w:line="276" w:lineRule="auto"/>
              <w:rPr>
                <w:rFonts w:cs="Arial"/>
                <w:b/>
                <w:color w:val="5F497A" w:themeColor="accent4" w:themeShade="BF"/>
              </w:rPr>
            </w:pPr>
            <w:r w:rsidRPr="00302143">
              <w:rPr>
                <w:rFonts w:cs="Arial"/>
                <w:b/>
                <w:color w:val="5F497A" w:themeColor="accent4" w:themeShade="BF"/>
              </w:rPr>
              <w:t>Criteria</w:t>
            </w:r>
          </w:p>
        </w:tc>
        <w:tc>
          <w:tcPr>
            <w:tcW w:w="7513" w:type="dxa"/>
            <w:tcBorders>
              <w:top w:val="single" w:sz="4" w:space="0" w:color="46166B"/>
              <w:bottom w:val="single" w:sz="4" w:space="0" w:color="46166B"/>
            </w:tcBorders>
            <w:shd w:val="clear" w:color="auto" w:fill="auto"/>
          </w:tcPr>
          <w:p w14:paraId="062F90CE" w14:textId="77777777" w:rsidR="009C4F5A" w:rsidRPr="00302143" w:rsidRDefault="009C4F5A" w:rsidP="00E7642E">
            <w:pPr>
              <w:pStyle w:val="SfJTableSideText"/>
              <w:spacing w:after="120" w:line="276" w:lineRule="auto"/>
              <w:rPr>
                <w:b/>
                <w:color w:val="5F497A" w:themeColor="accent4" w:themeShade="BF"/>
              </w:rPr>
            </w:pPr>
            <w:r w:rsidRPr="00302143">
              <w:rPr>
                <w:b/>
                <w:color w:val="5F497A" w:themeColor="accent4" w:themeShade="BF"/>
              </w:rPr>
              <w:t>Guidance</w:t>
            </w:r>
          </w:p>
        </w:tc>
      </w:tr>
      <w:tr w:rsidR="009C4F5A" w:rsidRPr="009C4F5A" w14:paraId="714E6FB3" w14:textId="77777777" w:rsidTr="00ED4353">
        <w:tc>
          <w:tcPr>
            <w:tcW w:w="709" w:type="dxa"/>
            <w:tcBorders>
              <w:top w:val="single" w:sz="4" w:space="0" w:color="46166B"/>
              <w:bottom w:val="single" w:sz="4" w:space="0" w:color="46166B"/>
            </w:tcBorders>
            <w:shd w:val="clear" w:color="auto" w:fill="auto"/>
          </w:tcPr>
          <w:p w14:paraId="58EDB7FE" w14:textId="77777777" w:rsidR="009C4F5A" w:rsidRPr="009C4F5A" w:rsidRDefault="009C4F5A" w:rsidP="009C4F5A">
            <w:pPr>
              <w:pStyle w:val="SfJBodyText"/>
              <w:spacing w:line="276" w:lineRule="auto"/>
              <w:rPr>
                <w:rStyle w:val="A0"/>
                <w:rFonts w:cs="Arial"/>
                <w:color w:val="auto"/>
              </w:rPr>
            </w:pPr>
          </w:p>
          <w:p w14:paraId="32B87E97"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4.5.1</w:t>
            </w:r>
          </w:p>
        </w:tc>
        <w:tc>
          <w:tcPr>
            <w:tcW w:w="6662" w:type="dxa"/>
            <w:tcBorders>
              <w:top w:val="single" w:sz="4" w:space="0" w:color="46166B"/>
              <w:bottom w:val="single" w:sz="4" w:space="0" w:color="46166B"/>
            </w:tcBorders>
            <w:shd w:val="clear" w:color="auto" w:fill="auto"/>
          </w:tcPr>
          <w:p w14:paraId="6ADD2F3C" w14:textId="77777777" w:rsidR="009C4F5A" w:rsidRPr="009C4F5A" w:rsidRDefault="009C4F5A" w:rsidP="009C4F5A">
            <w:pPr>
              <w:tabs>
                <w:tab w:val="left" w:pos="1560"/>
              </w:tabs>
              <w:spacing w:after="0"/>
              <w:rPr>
                <w:rFonts w:ascii="Arial" w:hAnsi="Arial" w:cs="Arial"/>
              </w:rPr>
            </w:pPr>
            <w:r w:rsidRPr="009C4F5A">
              <w:rPr>
                <w:rFonts w:ascii="Arial" w:hAnsi="Arial" w:cs="Arial"/>
              </w:rPr>
              <w:t xml:space="preserve">Internal verification procedures and activities must be clearly documented and ensure the quality and consistency of assessment </w:t>
            </w:r>
          </w:p>
        </w:tc>
        <w:tc>
          <w:tcPr>
            <w:tcW w:w="7513" w:type="dxa"/>
            <w:tcBorders>
              <w:top w:val="single" w:sz="4" w:space="0" w:color="46166B"/>
              <w:bottom w:val="single" w:sz="4" w:space="0" w:color="46166B"/>
            </w:tcBorders>
            <w:shd w:val="clear" w:color="auto" w:fill="auto"/>
          </w:tcPr>
          <w:p w14:paraId="4269FC78"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Internal verifiers need to be clear on assessment and verification procedures to ensure there is consistency in their approach.</w:t>
            </w:r>
          </w:p>
          <w:p w14:paraId="7707622E"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 xml:space="preserve">Records should be kept of assessment and verification activity and regular standardisation meetings should be held to achieve consistency. </w:t>
            </w:r>
          </w:p>
        </w:tc>
      </w:tr>
      <w:tr w:rsidR="009C4F5A" w:rsidRPr="009C4F5A" w14:paraId="585A051C" w14:textId="77777777" w:rsidTr="00ED4353">
        <w:tc>
          <w:tcPr>
            <w:tcW w:w="709" w:type="dxa"/>
            <w:tcBorders>
              <w:top w:val="single" w:sz="4" w:space="0" w:color="46166B"/>
              <w:bottom w:val="single" w:sz="4" w:space="0" w:color="46166B"/>
            </w:tcBorders>
            <w:shd w:val="clear" w:color="auto" w:fill="auto"/>
          </w:tcPr>
          <w:p w14:paraId="692022EE" w14:textId="77777777" w:rsidR="009C4F5A" w:rsidRPr="009C4F5A" w:rsidRDefault="009C4F5A" w:rsidP="009C4F5A">
            <w:pPr>
              <w:pStyle w:val="SfJBodyText"/>
              <w:spacing w:line="276" w:lineRule="auto"/>
              <w:rPr>
                <w:rStyle w:val="A0"/>
                <w:rFonts w:cs="Arial"/>
                <w:color w:val="auto"/>
              </w:rPr>
            </w:pPr>
          </w:p>
          <w:p w14:paraId="10E8FCE0"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4.5.2</w:t>
            </w:r>
          </w:p>
          <w:p w14:paraId="5539CCE1" w14:textId="77777777" w:rsidR="009C4F5A" w:rsidRPr="009C4F5A" w:rsidRDefault="009C4F5A" w:rsidP="009C4F5A">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2575B3B9" w14:textId="77777777" w:rsidR="009C4F5A" w:rsidRPr="009C4F5A" w:rsidRDefault="009C4F5A" w:rsidP="009C4F5A">
            <w:pPr>
              <w:pStyle w:val="SfJBodyText"/>
              <w:spacing w:line="276" w:lineRule="auto"/>
              <w:rPr>
                <w:rFonts w:cs="Arial"/>
              </w:rPr>
            </w:pPr>
            <w:r w:rsidRPr="009C4F5A">
              <w:rPr>
                <w:rFonts w:cs="Arial"/>
              </w:rPr>
              <w:t xml:space="preserve">Internal  verification should be conducted by appropriately qualified and experienced staff </w:t>
            </w:r>
          </w:p>
        </w:tc>
        <w:tc>
          <w:tcPr>
            <w:tcW w:w="7513" w:type="dxa"/>
            <w:tcBorders>
              <w:top w:val="single" w:sz="4" w:space="0" w:color="46166B"/>
              <w:bottom w:val="single" w:sz="4" w:space="0" w:color="46166B"/>
            </w:tcBorders>
            <w:shd w:val="clear" w:color="auto" w:fill="auto"/>
          </w:tcPr>
          <w:p w14:paraId="2F7C8DD6"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 xml:space="preserve">Verification should be conducted in accordance with the Sector Assessment Strategy which defines the occupational competence of Verifiers and qualifications they should hold. </w:t>
            </w:r>
          </w:p>
        </w:tc>
      </w:tr>
      <w:tr w:rsidR="009C4F5A" w:rsidRPr="009C4F5A" w14:paraId="348A4ED3" w14:textId="77777777" w:rsidTr="00ED4353">
        <w:tc>
          <w:tcPr>
            <w:tcW w:w="709" w:type="dxa"/>
            <w:tcBorders>
              <w:top w:val="single" w:sz="4" w:space="0" w:color="46166B"/>
              <w:bottom w:val="single" w:sz="4" w:space="0" w:color="46166B"/>
            </w:tcBorders>
            <w:shd w:val="clear" w:color="auto" w:fill="auto"/>
          </w:tcPr>
          <w:p w14:paraId="1082F01F" w14:textId="77777777" w:rsidR="009C4F5A" w:rsidRPr="009C4F5A" w:rsidRDefault="009C4F5A" w:rsidP="009C4F5A">
            <w:pPr>
              <w:pStyle w:val="SfJBodyText"/>
              <w:spacing w:line="276" w:lineRule="auto"/>
              <w:rPr>
                <w:rStyle w:val="A0"/>
                <w:rFonts w:cs="Arial"/>
                <w:color w:val="auto"/>
              </w:rPr>
            </w:pPr>
          </w:p>
          <w:p w14:paraId="0A428CCA"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4.5.3</w:t>
            </w:r>
          </w:p>
          <w:p w14:paraId="361FC559" w14:textId="77777777" w:rsidR="009C4F5A" w:rsidRPr="009C4F5A" w:rsidRDefault="009C4F5A" w:rsidP="009C4F5A">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7BE2C85C" w14:textId="77777777" w:rsidR="009C4F5A" w:rsidRPr="009C4F5A" w:rsidRDefault="009C4F5A" w:rsidP="009C4F5A">
            <w:pPr>
              <w:pStyle w:val="SfJBodyText"/>
              <w:spacing w:line="276" w:lineRule="auto"/>
              <w:rPr>
                <w:rFonts w:cs="Arial"/>
              </w:rPr>
            </w:pPr>
            <w:r w:rsidRPr="009C4F5A">
              <w:rPr>
                <w:rFonts w:cs="Arial"/>
              </w:rPr>
              <w:t xml:space="preserve">Assessment decisions and practices must be regularly sampled and the findings are acted upon to ensure consistency and fairness </w:t>
            </w:r>
          </w:p>
        </w:tc>
        <w:tc>
          <w:tcPr>
            <w:tcW w:w="7513" w:type="dxa"/>
            <w:tcBorders>
              <w:top w:val="single" w:sz="4" w:space="0" w:color="46166B"/>
              <w:bottom w:val="single" w:sz="4" w:space="0" w:color="46166B"/>
            </w:tcBorders>
            <w:shd w:val="clear" w:color="auto" w:fill="auto"/>
          </w:tcPr>
          <w:p w14:paraId="462D7A3E"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Internal Verifiers will be required to regularly sample the assessment decisions made by the Assessors, as well as the feedback they provide to Learners. Written records should be kept of discussions and standardisation meetings between Assessors and Internal Verifiers.</w:t>
            </w:r>
          </w:p>
          <w:p w14:paraId="59B76A13"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 xml:space="preserve">Internal Verifiers should employ tracking documents to plan and record internal verification. </w:t>
            </w:r>
          </w:p>
          <w:p w14:paraId="6C6D34AA" w14:textId="77777777" w:rsidR="009C4F5A" w:rsidRPr="009C4F5A" w:rsidRDefault="009C4F5A" w:rsidP="009C4F5A">
            <w:pPr>
              <w:autoSpaceDE w:val="0"/>
              <w:autoSpaceDN w:val="0"/>
              <w:adjustRightInd w:val="0"/>
              <w:rPr>
                <w:rFonts w:ascii="Arial" w:hAnsi="Arial" w:cs="Arial"/>
              </w:rPr>
            </w:pPr>
            <w:r w:rsidRPr="009C4F5A">
              <w:rPr>
                <w:rFonts w:ascii="Arial" w:hAnsi="Arial" w:cs="Arial"/>
              </w:rPr>
              <w:t>Where areas for improvement are identified, there should be clear evidence that these are acted upon and improved for future cohorts. The Internal Verifier also needs to help to ensure that access to assessment requirements are identified and fulfilled.</w:t>
            </w:r>
          </w:p>
        </w:tc>
      </w:tr>
      <w:tr w:rsidR="009C4F5A" w:rsidRPr="009C4F5A" w14:paraId="433B5E33" w14:textId="77777777" w:rsidTr="00ED4353">
        <w:tc>
          <w:tcPr>
            <w:tcW w:w="709" w:type="dxa"/>
            <w:tcBorders>
              <w:top w:val="single" w:sz="4" w:space="0" w:color="46166B"/>
              <w:bottom w:val="single" w:sz="4" w:space="0" w:color="46166B"/>
            </w:tcBorders>
            <w:shd w:val="clear" w:color="auto" w:fill="auto"/>
          </w:tcPr>
          <w:p w14:paraId="38FED23D"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4.5.4</w:t>
            </w:r>
          </w:p>
        </w:tc>
        <w:tc>
          <w:tcPr>
            <w:tcW w:w="6662" w:type="dxa"/>
            <w:tcBorders>
              <w:top w:val="single" w:sz="4" w:space="0" w:color="46166B"/>
              <w:bottom w:val="single" w:sz="4" w:space="0" w:color="46166B"/>
            </w:tcBorders>
            <w:shd w:val="clear" w:color="auto" w:fill="auto"/>
          </w:tcPr>
          <w:p w14:paraId="22D442FB" w14:textId="77777777" w:rsidR="009C4F5A" w:rsidRPr="009C4F5A" w:rsidRDefault="009C4F5A" w:rsidP="009C4F5A">
            <w:pPr>
              <w:tabs>
                <w:tab w:val="left" w:pos="1560"/>
              </w:tabs>
              <w:rPr>
                <w:rFonts w:ascii="Arial" w:hAnsi="Arial" w:cs="Arial"/>
              </w:rPr>
            </w:pPr>
            <w:r w:rsidRPr="009C4F5A">
              <w:rPr>
                <w:rFonts w:ascii="Arial" w:hAnsi="Arial" w:cs="Arial"/>
              </w:rPr>
              <w:t>Records of internal verification activity must be maintained and are made available for the purposes of auditing</w:t>
            </w:r>
          </w:p>
        </w:tc>
        <w:tc>
          <w:tcPr>
            <w:tcW w:w="7513" w:type="dxa"/>
            <w:tcBorders>
              <w:top w:val="single" w:sz="4" w:space="0" w:color="46166B"/>
              <w:bottom w:val="single" w:sz="4" w:space="0" w:color="46166B"/>
            </w:tcBorders>
            <w:shd w:val="clear" w:color="auto" w:fill="auto"/>
          </w:tcPr>
          <w:p w14:paraId="441A6256" w14:textId="77777777" w:rsidR="009C4F5A" w:rsidRPr="009C4F5A" w:rsidRDefault="009C4F5A" w:rsidP="009C4F5A">
            <w:pPr>
              <w:tabs>
                <w:tab w:val="left" w:pos="1560"/>
              </w:tabs>
              <w:rPr>
                <w:rFonts w:ascii="Arial" w:hAnsi="Arial" w:cs="Arial"/>
              </w:rPr>
            </w:pPr>
            <w:r w:rsidRPr="009C4F5A">
              <w:rPr>
                <w:rFonts w:ascii="Arial" w:hAnsi="Arial" w:cs="Arial"/>
              </w:rPr>
              <w:t>The Auditor will need to see records of internal verification activity during the audit as evidence that verification procedures are being implemented in accordance with the procedures.</w:t>
            </w:r>
          </w:p>
        </w:tc>
      </w:tr>
      <w:tr w:rsidR="009C4F5A" w:rsidRPr="009C4F5A" w14:paraId="3E9FC5E6" w14:textId="77777777" w:rsidTr="00ED4353">
        <w:tc>
          <w:tcPr>
            <w:tcW w:w="709" w:type="dxa"/>
            <w:tcBorders>
              <w:top w:val="single" w:sz="4" w:space="0" w:color="46166B"/>
              <w:bottom w:val="single" w:sz="4" w:space="0" w:color="46166B"/>
            </w:tcBorders>
            <w:shd w:val="clear" w:color="auto" w:fill="auto"/>
          </w:tcPr>
          <w:p w14:paraId="5799A604" w14:textId="77777777" w:rsidR="009C4F5A" w:rsidRPr="009C4F5A" w:rsidRDefault="009C4F5A" w:rsidP="009C4F5A">
            <w:pPr>
              <w:pStyle w:val="SfJBodyText"/>
              <w:spacing w:line="276" w:lineRule="auto"/>
              <w:rPr>
                <w:rStyle w:val="A0"/>
                <w:rFonts w:cs="Arial"/>
                <w:color w:val="auto"/>
              </w:rPr>
            </w:pPr>
            <w:r w:rsidRPr="009C4F5A">
              <w:rPr>
                <w:rStyle w:val="A0"/>
                <w:rFonts w:cs="Arial"/>
                <w:color w:val="auto"/>
              </w:rPr>
              <w:t>4.4.5</w:t>
            </w:r>
          </w:p>
        </w:tc>
        <w:tc>
          <w:tcPr>
            <w:tcW w:w="6662" w:type="dxa"/>
            <w:tcBorders>
              <w:top w:val="single" w:sz="4" w:space="0" w:color="46166B"/>
              <w:bottom w:val="single" w:sz="4" w:space="0" w:color="46166B"/>
            </w:tcBorders>
            <w:shd w:val="clear" w:color="auto" w:fill="auto"/>
          </w:tcPr>
          <w:p w14:paraId="3C82B8FA" w14:textId="77777777" w:rsidR="009C4F5A" w:rsidRPr="009C4F5A" w:rsidRDefault="009C4F5A" w:rsidP="009C4F5A">
            <w:pPr>
              <w:tabs>
                <w:tab w:val="left" w:pos="1560"/>
              </w:tabs>
              <w:rPr>
                <w:rFonts w:ascii="Arial" w:hAnsi="Arial" w:cs="Arial"/>
              </w:rPr>
            </w:pPr>
            <w:r w:rsidRPr="009C4F5A">
              <w:rPr>
                <w:rFonts w:ascii="Arial" w:hAnsi="Arial" w:cs="Arial"/>
              </w:rPr>
              <w:t>Internal Verifiers must have sufficient time, resources and authority to fulfil their roles and responsibilities effectively</w:t>
            </w:r>
          </w:p>
        </w:tc>
        <w:tc>
          <w:tcPr>
            <w:tcW w:w="7513" w:type="dxa"/>
            <w:tcBorders>
              <w:top w:val="single" w:sz="4" w:space="0" w:color="46166B"/>
              <w:bottom w:val="single" w:sz="4" w:space="0" w:color="46166B"/>
            </w:tcBorders>
            <w:shd w:val="clear" w:color="auto" w:fill="auto"/>
          </w:tcPr>
          <w:p w14:paraId="7DFF1A45" w14:textId="77777777" w:rsidR="009C4F5A" w:rsidRPr="009C4F5A" w:rsidRDefault="009C4F5A" w:rsidP="00780845">
            <w:pPr>
              <w:autoSpaceDE w:val="0"/>
              <w:autoSpaceDN w:val="0"/>
              <w:adjustRightInd w:val="0"/>
              <w:rPr>
                <w:rFonts w:ascii="Arial" w:hAnsi="Arial" w:cs="Arial"/>
              </w:rPr>
            </w:pPr>
            <w:r w:rsidRPr="009C4F5A">
              <w:rPr>
                <w:rFonts w:ascii="Arial" w:hAnsi="Arial" w:cs="Arial"/>
              </w:rPr>
              <w:t>In order for the assessment process not be compromised Internal Verifiers must be given sufficient time to carry out their duties and be given the</w:t>
            </w:r>
            <w:r w:rsidR="00780845">
              <w:rPr>
                <w:rFonts w:ascii="Arial" w:hAnsi="Arial" w:cs="Arial"/>
              </w:rPr>
              <w:t xml:space="preserve"> </w:t>
            </w:r>
            <w:r w:rsidRPr="009C4F5A">
              <w:rPr>
                <w:rFonts w:ascii="Arial" w:hAnsi="Arial" w:cs="Arial"/>
              </w:rPr>
              <w:t>appropriate authority to carry out their role</w:t>
            </w:r>
            <w:r>
              <w:rPr>
                <w:rFonts w:ascii="Arial" w:hAnsi="Arial" w:cs="Arial"/>
              </w:rPr>
              <w:t>.</w:t>
            </w:r>
          </w:p>
        </w:tc>
      </w:tr>
      <w:tr w:rsidR="002F7D40" w:rsidRPr="00F512FB" w14:paraId="2A3527D5" w14:textId="77777777" w:rsidTr="00BA3A0D">
        <w:trPr>
          <w:trHeight w:val="414"/>
        </w:trPr>
        <w:tc>
          <w:tcPr>
            <w:tcW w:w="709" w:type="dxa"/>
            <w:tcBorders>
              <w:top w:val="single" w:sz="4" w:space="0" w:color="46166B"/>
              <w:bottom w:val="single" w:sz="4" w:space="0" w:color="46166B"/>
            </w:tcBorders>
            <w:shd w:val="solid" w:color="46166B" w:fill="auto"/>
          </w:tcPr>
          <w:p w14:paraId="1277D3B6" w14:textId="77777777" w:rsidR="002F7D40" w:rsidRPr="00593B2D" w:rsidRDefault="002F7D40" w:rsidP="00ED4353">
            <w:pPr>
              <w:pStyle w:val="SfJTableHeading"/>
              <w:rPr>
                <w:rStyle w:val="A0"/>
                <w:color w:val="FFFFFF"/>
                <w:sz w:val="32"/>
                <w:szCs w:val="32"/>
              </w:rPr>
            </w:pPr>
            <w:r w:rsidRPr="00593B2D">
              <w:rPr>
                <w:rStyle w:val="A0"/>
                <w:color w:val="FFFFFF"/>
                <w:sz w:val="32"/>
                <w:szCs w:val="32"/>
              </w:rPr>
              <w:lastRenderedPageBreak/>
              <w:t>4.</w:t>
            </w:r>
            <w:r>
              <w:rPr>
                <w:rStyle w:val="A0"/>
                <w:color w:val="FFFFFF"/>
                <w:sz w:val="32"/>
                <w:szCs w:val="32"/>
              </w:rPr>
              <w:t>6</w:t>
            </w:r>
          </w:p>
          <w:p w14:paraId="1A01A7B7" w14:textId="77777777" w:rsidR="002F7D40" w:rsidRPr="002A78CF" w:rsidRDefault="002F7D40" w:rsidP="00ED4353">
            <w:pPr>
              <w:pStyle w:val="SfJTableHeading"/>
              <w:rPr>
                <w:rStyle w:val="A0"/>
                <w:color w:val="FFFFFF"/>
              </w:rPr>
            </w:pPr>
          </w:p>
        </w:tc>
        <w:tc>
          <w:tcPr>
            <w:tcW w:w="14175" w:type="dxa"/>
            <w:gridSpan w:val="2"/>
            <w:tcBorders>
              <w:top w:val="single" w:sz="4" w:space="0" w:color="46166B"/>
              <w:bottom w:val="single" w:sz="4" w:space="0" w:color="46166B"/>
            </w:tcBorders>
            <w:shd w:val="solid" w:color="46166B" w:fill="auto"/>
          </w:tcPr>
          <w:p w14:paraId="4C8BCC9B" w14:textId="77777777" w:rsidR="00BA3A0D" w:rsidRPr="00F512FB" w:rsidRDefault="002F7D40" w:rsidP="00E308F7">
            <w:pPr>
              <w:pStyle w:val="SfJTableHeading"/>
              <w:rPr>
                <w:rStyle w:val="A0"/>
                <w:color w:val="FFFFFF"/>
                <w:sz w:val="36"/>
                <w:szCs w:val="36"/>
              </w:rPr>
            </w:pPr>
            <w:r>
              <w:rPr>
                <w:rStyle w:val="A0"/>
                <w:color w:val="FFFFFF"/>
                <w:sz w:val="36"/>
                <w:szCs w:val="36"/>
              </w:rPr>
              <w:t>Review</w:t>
            </w:r>
          </w:p>
        </w:tc>
      </w:tr>
      <w:tr w:rsidR="002F7D40" w:rsidRPr="00F512FB" w14:paraId="7B726D91" w14:textId="77777777" w:rsidTr="00ED4353">
        <w:tc>
          <w:tcPr>
            <w:tcW w:w="709" w:type="dxa"/>
            <w:tcBorders>
              <w:top w:val="single" w:sz="4" w:space="0" w:color="46166B"/>
              <w:bottom w:val="single" w:sz="4" w:space="0" w:color="46166B"/>
            </w:tcBorders>
            <w:shd w:val="clear" w:color="auto" w:fill="auto"/>
          </w:tcPr>
          <w:p w14:paraId="17F57ED9" w14:textId="77777777" w:rsidR="002F7D40" w:rsidRPr="00F512FB" w:rsidRDefault="002F7D40" w:rsidP="00ED4353">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401015D6" w14:textId="77777777" w:rsidR="002F7D40" w:rsidRPr="00302143" w:rsidRDefault="002F7D40" w:rsidP="00E7642E">
            <w:pPr>
              <w:pStyle w:val="SfJBodyText"/>
              <w:spacing w:after="120" w:line="276" w:lineRule="auto"/>
              <w:rPr>
                <w:rFonts w:cs="Arial"/>
                <w:b/>
                <w:color w:val="5F497A" w:themeColor="accent4" w:themeShade="BF"/>
              </w:rPr>
            </w:pPr>
            <w:r w:rsidRPr="00302143">
              <w:rPr>
                <w:rFonts w:cs="Arial"/>
                <w:b/>
                <w:color w:val="5F497A" w:themeColor="accent4" w:themeShade="BF"/>
              </w:rPr>
              <w:t>Criteria</w:t>
            </w:r>
          </w:p>
        </w:tc>
        <w:tc>
          <w:tcPr>
            <w:tcW w:w="7513" w:type="dxa"/>
            <w:tcBorders>
              <w:top w:val="single" w:sz="4" w:space="0" w:color="46166B"/>
              <w:bottom w:val="single" w:sz="4" w:space="0" w:color="46166B"/>
            </w:tcBorders>
            <w:shd w:val="clear" w:color="auto" w:fill="auto"/>
          </w:tcPr>
          <w:p w14:paraId="442285C3" w14:textId="77777777" w:rsidR="002F7D40" w:rsidRPr="00302143" w:rsidRDefault="002F7D40" w:rsidP="00E7642E">
            <w:pPr>
              <w:pStyle w:val="SfJTableSideText"/>
              <w:spacing w:after="120" w:line="276" w:lineRule="auto"/>
              <w:rPr>
                <w:b/>
                <w:color w:val="5F497A" w:themeColor="accent4" w:themeShade="BF"/>
              </w:rPr>
            </w:pPr>
            <w:r w:rsidRPr="00302143">
              <w:rPr>
                <w:b/>
                <w:color w:val="5F497A" w:themeColor="accent4" w:themeShade="BF"/>
              </w:rPr>
              <w:t>Guidance</w:t>
            </w:r>
          </w:p>
        </w:tc>
      </w:tr>
      <w:tr w:rsidR="002F7D40" w:rsidRPr="009C4F5A" w14:paraId="5F538F09" w14:textId="77777777" w:rsidTr="00ED4353">
        <w:tc>
          <w:tcPr>
            <w:tcW w:w="709" w:type="dxa"/>
            <w:tcBorders>
              <w:top w:val="single" w:sz="4" w:space="0" w:color="46166B"/>
              <w:bottom w:val="single" w:sz="4" w:space="0" w:color="46166B"/>
            </w:tcBorders>
            <w:shd w:val="clear" w:color="auto" w:fill="auto"/>
          </w:tcPr>
          <w:p w14:paraId="6FE24ACF" w14:textId="77777777" w:rsidR="002F7D40" w:rsidRPr="009C4F5A" w:rsidRDefault="002F7D40" w:rsidP="00ED4353">
            <w:pPr>
              <w:pStyle w:val="SfJBodyText"/>
              <w:spacing w:line="276" w:lineRule="auto"/>
              <w:rPr>
                <w:rStyle w:val="A0"/>
                <w:rFonts w:cs="Arial"/>
                <w:color w:val="auto"/>
              </w:rPr>
            </w:pPr>
          </w:p>
          <w:p w14:paraId="575CE035" w14:textId="77777777" w:rsidR="002F7D40" w:rsidRPr="009C4F5A" w:rsidRDefault="002F7D40" w:rsidP="00ED4353">
            <w:pPr>
              <w:pStyle w:val="SfJBodyText"/>
              <w:spacing w:line="276" w:lineRule="auto"/>
              <w:rPr>
                <w:rStyle w:val="A0"/>
                <w:rFonts w:cs="Arial"/>
                <w:color w:val="auto"/>
              </w:rPr>
            </w:pPr>
            <w:r w:rsidRPr="009C4F5A">
              <w:rPr>
                <w:rStyle w:val="A0"/>
                <w:rFonts w:cs="Arial"/>
                <w:color w:val="auto"/>
              </w:rPr>
              <w:t>4.</w:t>
            </w:r>
            <w:r>
              <w:rPr>
                <w:rStyle w:val="A0"/>
                <w:rFonts w:cs="Arial"/>
                <w:color w:val="auto"/>
              </w:rPr>
              <w:t>6</w:t>
            </w:r>
            <w:r w:rsidRPr="009C4F5A">
              <w:rPr>
                <w:rStyle w:val="A0"/>
                <w:rFonts w:cs="Arial"/>
                <w:color w:val="auto"/>
              </w:rPr>
              <w:t>.1</w:t>
            </w:r>
          </w:p>
        </w:tc>
        <w:tc>
          <w:tcPr>
            <w:tcW w:w="6662" w:type="dxa"/>
            <w:tcBorders>
              <w:top w:val="single" w:sz="4" w:space="0" w:color="46166B"/>
              <w:bottom w:val="single" w:sz="4" w:space="0" w:color="46166B"/>
            </w:tcBorders>
            <w:shd w:val="clear" w:color="auto" w:fill="auto"/>
          </w:tcPr>
          <w:p w14:paraId="21123895" w14:textId="77777777" w:rsidR="002F7D40" w:rsidRPr="002F7D40" w:rsidRDefault="002F7D40" w:rsidP="002F7D40">
            <w:pPr>
              <w:tabs>
                <w:tab w:val="left" w:pos="1560"/>
              </w:tabs>
              <w:spacing w:after="0"/>
              <w:rPr>
                <w:rFonts w:ascii="Arial" w:hAnsi="Arial" w:cs="Arial"/>
              </w:rPr>
            </w:pPr>
            <w:r w:rsidRPr="002F7D40">
              <w:rPr>
                <w:rFonts w:ascii="Arial" w:hAnsi="Arial" w:cs="Arial"/>
              </w:rPr>
              <w:t>Learner feedback should be obtained from all development programmes and used to evaluate the quality and effectiveness of learning and assessment provision</w:t>
            </w:r>
          </w:p>
        </w:tc>
        <w:tc>
          <w:tcPr>
            <w:tcW w:w="7513" w:type="dxa"/>
            <w:tcBorders>
              <w:top w:val="single" w:sz="4" w:space="0" w:color="46166B"/>
              <w:bottom w:val="single" w:sz="4" w:space="0" w:color="46166B"/>
            </w:tcBorders>
            <w:shd w:val="clear" w:color="auto" w:fill="auto"/>
          </w:tcPr>
          <w:p w14:paraId="5311721C"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 xml:space="preserve">You should encourage feedback from your Learners and from any other party involved with the delivery of the development programmes. This feedback should be used to make improvements and to ensure that you are achieving the stated aims of your Service. </w:t>
            </w:r>
          </w:p>
        </w:tc>
      </w:tr>
      <w:tr w:rsidR="002F7D40" w:rsidRPr="009C4F5A" w14:paraId="137DB221" w14:textId="77777777" w:rsidTr="00ED4353">
        <w:tc>
          <w:tcPr>
            <w:tcW w:w="709" w:type="dxa"/>
            <w:tcBorders>
              <w:top w:val="single" w:sz="4" w:space="0" w:color="46166B"/>
              <w:bottom w:val="single" w:sz="4" w:space="0" w:color="46166B"/>
            </w:tcBorders>
            <w:shd w:val="clear" w:color="auto" w:fill="auto"/>
          </w:tcPr>
          <w:p w14:paraId="23A33792" w14:textId="77777777" w:rsidR="002F7D40" w:rsidRPr="009C4F5A" w:rsidRDefault="002F7D40" w:rsidP="00ED4353">
            <w:pPr>
              <w:pStyle w:val="SfJBodyText"/>
              <w:spacing w:line="276" w:lineRule="auto"/>
              <w:rPr>
                <w:rStyle w:val="A0"/>
                <w:rFonts w:cs="Arial"/>
                <w:color w:val="auto"/>
              </w:rPr>
            </w:pPr>
          </w:p>
          <w:p w14:paraId="479793B6" w14:textId="77777777" w:rsidR="002F7D40" w:rsidRPr="009C4F5A" w:rsidRDefault="002F7D40" w:rsidP="00ED4353">
            <w:pPr>
              <w:pStyle w:val="SfJBodyText"/>
              <w:spacing w:line="276" w:lineRule="auto"/>
              <w:rPr>
                <w:rStyle w:val="A0"/>
                <w:rFonts w:cs="Arial"/>
                <w:color w:val="auto"/>
              </w:rPr>
            </w:pPr>
            <w:r w:rsidRPr="009C4F5A">
              <w:rPr>
                <w:rStyle w:val="A0"/>
                <w:rFonts w:cs="Arial"/>
                <w:color w:val="auto"/>
              </w:rPr>
              <w:t>4.</w:t>
            </w:r>
            <w:r>
              <w:rPr>
                <w:rStyle w:val="A0"/>
                <w:rFonts w:cs="Arial"/>
                <w:color w:val="auto"/>
              </w:rPr>
              <w:t>6</w:t>
            </w:r>
            <w:r w:rsidRPr="009C4F5A">
              <w:rPr>
                <w:rStyle w:val="A0"/>
                <w:rFonts w:cs="Arial"/>
                <w:color w:val="auto"/>
              </w:rPr>
              <w:t>.2</w:t>
            </w:r>
          </w:p>
          <w:p w14:paraId="1D0A8563" w14:textId="77777777" w:rsidR="002F7D40" w:rsidRPr="009C4F5A" w:rsidRDefault="002F7D40" w:rsidP="00ED4353">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37ABD964" w14:textId="77777777" w:rsidR="002F7D40" w:rsidRPr="002F7D40" w:rsidRDefault="002F7D40" w:rsidP="002F7D40">
            <w:pPr>
              <w:pStyle w:val="SfJBodyText"/>
              <w:spacing w:line="276" w:lineRule="auto"/>
              <w:rPr>
                <w:rFonts w:cs="Arial"/>
              </w:rPr>
            </w:pPr>
            <w:r w:rsidRPr="002F7D40">
              <w:rPr>
                <w:rFonts w:cs="Arial"/>
              </w:rPr>
              <w:t>Improvements should be made to learning programmes and assessment policies and practices as a result of learner feedback</w:t>
            </w:r>
          </w:p>
        </w:tc>
        <w:tc>
          <w:tcPr>
            <w:tcW w:w="7513" w:type="dxa"/>
            <w:tcBorders>
              <w:top w:val="single" w:sz="4" w:space="0" w:color="46166B"/>
              <w:bottom w:val="single" w:sz="4" w:space="0" w:color="46166B"/>
            </w:tcBorders>
            <w:shd w:val="clear" w:color="auto" w:fill="auto"/>
          </w:tcPr>
          <w:p w14:paraId="56BFB488" w14:textId="77777777" w:rsidR="002F7D40" w:rsidRPr="002F7D40" w:rsidRDefault="002F7D40" w:rsidP="002F7D40">
            <w:pPr>
              <w:tabs>
                <w:tab w:val="left" w:pos="1560"/>
              </w:tabs>
              <w:rPr>
                <w:rFonts w:ascii="Arial" w:hAnsi="Arial" w:cs="Arial"/>
              </w:rPr>
            </w:pPr>
            <w:r w:rsidRPr="002F7D40">
              <w:rPr>
                <w:rFonts w:ascii="Arial" w:hAnsi="Arial" w:cs="Arial"/>
              </w:rPr>
              <w:t>At least annually, the Service should analyse the feedback obtained from Learners and make any improvements necessary.</w:t>
            </w:r>
          </w:p>
        </w:tc>
      </w:tr>
      <w:tr w:rsidR="002F7D40" w:rsidRPr="009C4F5A" w14:paraId="5150E732" w14:textId="77777777" w:rsidTr="00ED4353">
        <w:tc>
          <w:tcPr>
            <w:tcW w:w="709" w:type="dxa"/>
            <w:tcBorders>
              <w:top w:val="single" w:sz="4" w:space="0" w:color="46166B"/>
              <w:bottom w:val="single" w:sz="4" w:space="0" w:color="46166B"/>
            </w:tcBorders>
            <w:shd w:val="clear" w:color="auto" w:fill="auto"/>
          </w:tcPr>
          <w:p w14:paraId="582764F8" w14:textId="77777777" w:rsidR="002F7D40" w:rsidRPr="009C4F5A" w:rsidRDefault="002F7D40" w:rsidP="00ED4353">
            <w:pPr>
              <w:pStyle w:val="SfJBodyText"/>
              <w:spacing w:line="276" w:lineRule="auto"/>
              <w:rPr>
                <w:rStyle w:val="A0"/>
                <w:rFonts w:cs="Arial"/>
                <w:color w:val="auto"/>
              </w:rPr>
            </w:pPr>
          </w:p>
          <w:p w14:paraId="7A5954C8" w14:textId="77777777" w:rsidR="002F7D40" w:rsidRPr="009C4F5A" w:rsidRDefault="002F7D40" w:rsidP="00ED4353">
            <w:pPr>
              <w:pStyle w:val="SfJBodyText"/>
              <w:spacing w:line="276" w:lineRule="auto"/>
              <w:rPr>
                <w:rStyle w:val="A0"/>
                <w:rFonts w:cs="Arial"/>
                <w:color w:val="auto"/>
              </w:rPr>
            </w:pPr>
            <w:r w:rsidRPr="009C4F5A">
              <w:rPr>
                <w:rStyle w:val="A0"/>
                <w:rFonts w:cs="Arial"/>
                <w:color w:val="auto"/>
              </w:rPr>
              <w:t>4.</w:t>
            </w:r>
            <w:r>
              <w:rPr>
                <w:rStyle w:val="A0"/>
                <w:rFonts w:cs="Arial"/>
                <w:color w:val="auto"/>
              </w:rPr>
              <w:t>6</w:t>
            </w:r>
            <w:r w:rsidRPr="009C4F5A">
              <w:rPr>
                <w:rStyle w:val="A0"/>
                <w:rFonts w:cs="Arial"/>
                <w:color w:val="auto"/>
              </w:rPr>
              <w:t>.3</w:t>
            </w:r>
          </w:p>
          <w:p w14:paraId="501682ED" w14:textId="77777777" w:rsidR="002F7D40" w:rsidRPr="009C4F5A" w:rsidRDefault="002F7D40" w:rsidP="00ED4353">
            <w:pPr>
              <w:pStyle w:val="SfJBodyText"/>
              <w:spacing w:line="276" w:lineRule="auto"/>
              <w:rPr>
                <w:rStyle w:val="A0"/>
                <w:rFonts w:cs="Arial"/>
                <w:color w:val="auto"/>
              </w:rPr>
            </w:pPr>
          </w:p>
        </w:tc>
        <w:tc>
          <w:tcPr>
            <w:tcW w:w="6662" w:type="dxa"/>
            <w:tcBorders>
              <w:top w:val="single" w:sz="4" w:space="0" w:color="46166B"/>
              <w:bottom w:val="single" w:sz="4" w:space="0" w:color="46166B"/>
            </w:tcBorders>
            <w:shd w:val="clear" w:color="auto" w:fill="auto"/>
          </w:tcPr>
          <w:p w14:paraId="0AA9AB1F" w14:textId="77777777" w:rsidR="002F7D40" w:rsidRPr="002F7D40" w:rsidRDefault="002F7D40" w:rsidP="002F7D40">
            <w:pPr>
              <w:tabs>
                <w:tab w:val="left" w:pos="1560"/>
              </w:tabs>
              <w:rPr>
                <w:rFonts w:ascii="Arial" w:hAnsi="Arial" w:cs="Arial"/>
              </w:rPr>
            </w:pPr>
            <w:r w:rsidRPr="002F7D40">
              <w:rPr>
                <w:rFonts w:ascii="Arial" w:hAnsi="Arial" w:cs="Arial"/>
              </w:rPr>
              <w:t>Achievements should be evaluated and reviewed, and used to inform future development activity</w:t>
            </w:r>
          </w:p>
        </w:tc>
        <w:tc>
          <w:tcPr>
            <w:tcW w:w="7513" w:type="dxa"/>
            <w:tcBorders>
              <w:top w:val="single" w:sz="4" w:space="0" w:color="46166B"/>
              <w:bottom w:val="single" w:sz="4" w:space="0" w:color="46166B"/>
            </w:tcBorders>
            <w:shd w:val="clear" w:color="auto" w:fill="auto"/>
          </w:tcPr>
          <w:p w14:paraId="2A1682C1"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You can measure achievement through things like Learner success rates, total achievement times etc. This is also an opportunity to devise and implement a system of</w:t>
            </w:r>
            <w:r>
              <w:rPr>
                <w:rFonts w:ascii="Arial" w:hAnsi="Arial" w:cs="Arial"/>
              </w:rPr>
              <w:t xml:space="preserve"> </w:t>
            </w:r>
            <w:r w:rsidRPr="002F7D40">
              <w:rPr>
                <w:rFonts w:ascii="Arial" w:hAnsi="Arial" w:cs="Arial"/>
              </w:rPr>
              <w:t>self-evaluation and continuous improvement, drawing on feedback from staff and Learners.</w:t>
            </w:r>
          </w:p>
          <w:p w14:paraId="3CA2EC52"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If any issues are identified then these should be raised as action</w:t>
            </w:r>
            <w:r>
              <w:rPr>
                <w:rFonts w:ascii="Arial" w:hAnsi="Arial" w:cs="Arial"/>
              </w:rPr>
              <w:t xml:space="preserve"> </w:t>
            </w:r>
            <w:r w:rsidRPr="002F7D40">
              <w:rPr>
                <w:rFonts w:ascii="Arial" w:hAnsi="Arial" w:cs="Arial"/>
              </w:rPr>
              <w:t>points with a view to improve and develop your programmes and the provision you offer.</w:t>
            </w:r>
          </w:p>
        </w:tc>
      </w:tr>
      <w:tr w:rsidR="002F7D40" w:rsidRPr="009C4F5A" w14:paraId="5C407E91" w14:textId="77777777" w:rsidTr="00ED4353">
        <w:tc>
          <w:tcPr>
            <w:tcW w:w="709" w:type="dxa"/>
            <w:tcBorders>
              <w:top w:val="single" w:sz="4" w:space="0" w:color="46166B"/>
              <w:bottom w:val="single" w:sz="4" w:space="0" w:color="46166B"/>
            </w:tcBorders>
            <w:shd w:val="clear" w:color="auto" w:fill="auto"/>
          </w:tcPr>
          <w:p w14:paraId="27C2481A" w14:textId="77777777" w:rsidR="002F7D40" w:rsidRPr="009C4F5A" w:rsidRDefault="002F7D40" w:rsidP="00ED4353">
            <w:pPr>
              <w:pStyle w:val="SfJBodyText"/>
              <w:spacing w:line="276" w:lineRule="auto"/>
              <w:rPr>
                <w:rStyle w:val="A0"/>
                <w:rFonts w:cs="Arial"/>
                <w:color w:val="auto"/>
              </w:rPr>
            </w:pPr>
            <w:r w:rsidRPr="009C4F5A">
              <w:rPr>
                <w:rStyle w:val="A0"/>
                <w:rFonts w:cs="Arial"/>
                <w:color w:val="auto"/>
              </w:rPr>
              <w:t>4.</w:t>
            </w:r>
            <w:r>
              <w:rPr>
                <w:rStyle w:val="A0"/>
                <w:rFonts w:cs="Arial"/>
                <w:color w:val="auto"/>
              </w:rPr>
              <w:t>6</w:t>
            </w:r>
            <w:r w:rsidRPr="009C4F5A">
              <w:rPr>
                <w:rStyle w:val="A0"/>
                <w:rFonts w:cs="Arial"/>
                <w:color w:val="auto"/>
              </w:rPr>
              <w:t>.4</w:t>
            </w:r>
          </w:p>
        </w:tc>
        <w:tc>
          <w:tcPr>
            <w:tcW w:w="6662" w:type="dxa"/>
            <w:tcBorders>
              <w:top w:val="single" w:sz="4" w:space="0" w:color="46166B"/>
              <w:bottom w:val="single" w:sz="4" w:space="0" w:color="46166B"/>
            </w:tcBorders>
            <w:shd w:val="clear" w:color="auto" w:fill="auto"/>
          </w:tcPr>
          <w:p w14:paraId="6354C63D" w14:textId="77777777" w:rsidR="002F7D40" w:rsidRPr="002F7D40" w:rsidRDefault="002F7D40" w:rsidP="002F7D40">
            <w:pPr>
              <w:tabs>
                <w:tab w:val="left" w:pos="1560"/>
              </w:tabs>
              <w:rPr>
                <w:rFonts w:ascii="Arial" w:hAnsi="Arial" w:cs="Arial"/>
              </w:rPr>
            </w:pPr>
            <w:r w:rsidRPr="002F7D40">
              <w:rPr>
                <w:rFonts w:ascii="Arial" w:hAnsi="Arial" w:cs="Arial"/>
              </w:rPr>
              <w:t>The effectiveness of the internal verification and assessment strategy must be reviewed and corrective measures are implemented</w:t>
            </w:r>
          </w:p>
          <w:p w14:paraId="46460639" w14:textId="77777777" w:rsidR="002F7D40" w:rsidRPr="002F7D40" w:rsidRDefault="002F7D40" w:rsidP="002F7D40">
            <w:pPr>
              <w:tabs>
                <w:tab w:val="left" w:pos="1560"/>
              </w:tabs>
              <w:rPr>
                <w:rFonts w:ascii="Arial" w:hAnsi="Arial" w:cs="Arial"/>
              </w:rPr>
            </w:pPr>
          </w:p>
        </w:tc>
        <w:tc>
          <w:tcPr>
            <w:tcW w:w="7513" w:type="dxa"/>
            <w:tcBorders>
              <w:top w:val="single" w:sz="4" w:space="0" w:color="46166B"/>
              <w:bottom w:val="single" w:sz="4" w:space="0" w:color="46166B"/>
            </w:tcBorders>
            <w:shd w:val="clear" w:color="auto" w:fill="auto"/>
          </w:tcPr>
          <w:p w14:paraId="0769A069"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 xml:space="preserve">The Service will have in place a strategy for carrying out assessment and internal verification activities. It is important that a review of the strategy is carried out periodically to ensure the strategy is effective. </w:t>
            </w:r>
          </w:p>
          <w:p w14:paraId="7A3B9E9A"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If any areas for improvement are identified these should be</w:t>
            </w:r>
            <w:r>
              <w:rPr>
                <w:rFonts w:ascii="Arial" w:hAnsi="Arial" w:cs="Arial"/>
              </w:rPr>
              <w:t xml:space="preserve"> </w:t>
            </w:r>
            <w:r w:rsidRPr="002F7D40">
              <w:rPr>
                <w:rFonts w:ascii="Arial" w:hAnsi="Arial" w:cs="Arial"/>
              </w:rPr>
              <w:t>discussed and implemented for future cohorts.</w:t>
            </w:r>
          </w:p>
        </w:tc>
      </w:tr>
      <w:tr w:rsidR="002F7D40" w:rsidRPr="009C4F5A" w14:paraId="578794E5" w14:textId="77777777" w:rsidTr="00ED4353">
        <w:tc>
          <w:tcPr>
            <w:tcW w:w="709" w:type="dxa"/>
            <w:tcBorders>
              <w:top w:val="single" w:sz="4" w:space="0" w:color="46166B"/>
              <w:bottom w:val="single" w:sz="4" w:space="0" w:color="46166B"/>
            </w:tcBorders>
            <w:shd w:val="clear" w:color="auto" w:fill="auto"/>
          </w:tcPr>
          <w:p w14:paraId="31446DFF" w14:textId="77777777" w:rsidR="002F7D40" w:rsidRPr="009C4F5A" w:rsidRDefault="002F7D40" w:rsidP="00ED4353">
            <w:pPr>
              <w:pStyle w:val="SfJBodyText"/>
              <w:spacing w:line="276" w:lineRule="auto"/>
              <w:rPr>
                <w:rStyle w:val="A0"/>
                <w:rFonts w:cs="Arial"/>
                <w:color w:val="auto"/>
              </w:rPr>
            </w:pPr>
            <w:r>
              <w:rPr>
                <w:rStyle w:val="A0"/>
                <w:rFonts w:cs="Arial"/>
                <w:color w:val="auto"/>
              </w:rPr>
              <w:t>4.6</w:t>
            </w:r>
            <w:r w:rsidRPr="009C4F5A">
              <w:rPr>
                <w:rStyle w:val="A0"/>
                <w:rFonts w:cs="Arial"/>
                <w:color w:val="auto"/>
              </w:rPr>
              <w:t>.5</w:t>
            </w:r>
          </w:p>
        </w:tc>
        <w:tc>
          <w:tcPr>
            <w:tcW w:w="6662" w:type="dxa"/>
            <w:tcBorders>
              <w:top w:val="single" w:sz="4" w:space="0" w:color="46166B"/>
              <w:bottom w:val="single" w:sz="4" w:space="0" w:color="46166B"/>
            </w:tcBorders>
            <w:shd w:val="clear" w:color="auto" w:fill="auto"/>
          </w:tcPr>
          <w:p w14:paraId="293CAA01" w14:textId="77777777" w:rsidR="002F7D40" w:rsidRPr="002F7D40" w:rsidRDefault="002F7D40" w:rsidP="002F7D40">
            <w:pPr>
              <w:tabs>
                <w:tab w:val="left" w:pos="1560"/>
              </w:tabs>
              <w:rPr>
                <w:rFonts w:ascii="Arial" w:hAnsi="Arial" w:cs="Arial"/>
                <w:i/>
              </w:rPr>
            </w:pPr>
            <w:r w:rsidRPr="002F7D40">
              <w:rPr>
                <w:rFonts w:ascii="Arial" w:hAnsi="Arial" w:cs="Arial"/>
              </w:rPr>
              <w:t xml:space="preserve">SFJ Awards must be notified of any changes which may affect the organisation’s ability to meet the criteria within SFJ Awards </w:t>
            </w:r>
            <w:smartTag w:uri="urn:schemas-microsoft-com:office:smarttags" w:element="stockticker">
              <w:r w:rsidRPr="002F7D40">
                <w:rPr>
                  <w:rFonts w:ascii="Arial" w:hAnsi="Arial" w:cs="Arial"/>
                </w:rPr>
                <w:t>FRS</w:t>
              </w:r>
            </w:smartTag>
            <w:r w:rsidRPr="002F7D40">
              <w:rPr>
                <w:rFonts w:ascii="Arial" w:hAnsi="Arial" w:cs="Arial"/>
              </w:rPr>
              <w:t xml:space="preserve"> Quality Assurance Framework and the NJC Code of Practice for Assessment of Competence in Relation to Pay.  In addition, an action plan must be submitted giving the corrective actions to be taken and the associated timescales </w:t>
            </w:r>
          </w:p>
        </w:tc>
        <w:tc>
          <w:tcPr>
            <w:tcW w:w="7513" w:type="dxa"/>
            <w:tcBorders>
              <w:top w:val="single" w:sz="4" w:space="0" w:color="46166B"/>
              <w:bottom w:val="single" w:sz="4" w:space="0" w:color="46166B"/>
            </w:tcBorders>
            <w:shd w:val="clear" w:color="auto" w:fill="auto"/>
          </w:tcPr>
          <w:p w14:paraId="17529E17"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SFJ Awards needs to be informed of any changes which may affect abil</w:t>
            </w:r>
            <w:r>
              <w:rPr>
                <w:rFonts w:ascii="Arial" w:hAnsi="Arial" w:cs="Arial"/>
              </w:rPr>
              <w:t xml:space="preserve">ity of the Service to meet this </w:t>
            </w:r>
            <w:r w:rsidRPr="002F7D40">
              <w:rPr>
                <w:rFonts w:ascii="Arial" w:hAnsi="Arial" w:cs="Arial"/>
              </w:rPr>
              <w:t>criteria. This may not necessarily mean that the Service will lose its accreditation, provided that the changes are managed through an action plan which is submitted to SFJ Awards.  SFJ Awards will then monitor the activity to ensure that the Service is making progress as required</w:t>
            </w:r>
            <w:r>
              <w:rPr>
                <w:rFonts w:ascii="Arial" w:hAnsi="Arial" w:cs="Arial"/>
              </w:rPr>
              <w:t>.</w:t>
            </w:r>
          </w:p>
        </w:tc>
      </w:tr>
      <w:tr w:rsidR="002F7D40" w:rsidRPr="009C4F5A" w14:paraId="5E1E1C93" w14:textId="77777777" w:rsidTr="00ED4353">
        <w:tc>
          <w:tcPr>
            <w:tcW w:w="709" w:type="dxa"/>
            <w:tcBorders>
              <w:top w:val="single" w:sz="4" w:space="0" w:color="46166B"/>
              <w:bottom w:val="single" w:sz="4" w:space="0" w:color="46166B"/>
            </w:tcBorders>
            <w:shd w:val="clear" w:color="auto" w:fill="auto"/>
          </w:tcPr>
          <w:p w14:paraId="07680C68" w14:textId="77777777" w:rsidR="002F7D40" w:rsidRDefault="002F7D40" w:rsidP="00ED4353">
            <w:pPr>
              <w:pStyle w:val="SfJBodyText"/>
              <w:spacing w:line="276" w:lineRule="auto"/>
              <w:rPr>
                <w:rStyle w:val="A0"/>
                <w:rFonts w:cs="Arial"/>
                <w:color w:val="auto"/>
              </w:rPr>
            </w:pPr>
            <w:r>
              <w:rPr>
                <w:rStyle w:val="A0"/>
                <w:rFonts w:cs="Arial"/>
                <w:color w:val="auto"/>
              </w:rPr>
              <w:lastRenderedPageBreak/>
              <w:t>4.6.6</w:t>
            </w:r>
          </w:p>
        </w:tc>
        <w:tc>
          <w:tcPr>
            <w:tcW w:w="6662" w:type="dxa"/>
            <w:tcBorders>
              <w:top w:val="single" w:sz="4" w:space="0" w:color="46166B"/>
              <w:bottom w:val="single" w:sz="4" w:space="0" w:color="46166B"/>
            </w:tcBorders>
            <w:shd w:val="clear" w:color="auto" w:fill="auto"/>
          </w:tcPr>
          <w:p w14:paraId="3DB0A4E2" w14:textId="77777777" w:rsidR="002F7D40" w:rsidRPr="002F7D40" w:rsidRDefault="002F7D40" w:rsidP="002F7D40">
            <w:pPr>
              <w:tabs>
                <w:tab w:val="left" w:pos="1560"/>
              </w:tabs>
              <w:rPr>
                <w:rFonts w:ascii="Arial" w:hAnsi="Arial" w:cs="Arial"/>
              </w:rPr>
            </w:pPr>
            <w:r w:rsidRPr="002F7D40">
              <w:rPr>
                <w:rFonts w:ascii="Arial" w:hAnsi="Arial" w:cs="Arial"/>
              </w:rPr>
              <w:t>Actions identified by external audit visits should be disseminated to appropriate staff and corrective measures are implemented</w:t>
            </w:r>
          </w:p>
          <w:p w14:paraId="3CB2474C" w14:textId="77777777" w:rsidR="002F7D40" w:rsidRPr="002F7D40" w:rsidRDefault="002F7D40" w:rsidP="002F7D40">
            <w:pPr>
              <w:tabs>
                <w:tab w:val="left" w:pos="1560"/>
              </w:tabs>
              <w:rPr>
                <w:rFonts w:ascii="Arial" w:hAnsi="Arial" w:cs="Arial"/>
              </w:rPr>
            </w:pPr>
          </w:p>
        </w:tc>
        <w:tc>
          <w:tcPr>
            <w:tcW w:w="7513" w:type="dxa"/>
            <w:tcBorders>
              <w:top w:val="single" w:sz="4" w:space="0" w:color="46166B"/>
              <w:bottom w:val="single" w:sz="4" w:space="0" w:color="46166B"/>
            </w:tcBorders>
            <w:shd w:val="clear" w:color="auto" w:fill="auto"/>
          </w:tcPr>
          <w:p w14:paraId="1E65F63E"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 xml:space="preserve">After each audit a report is sent to the Service which will include feedback and action points. </w:t>
            </w:r>
          </w:p>
          <w:p w14:paraId="48A474E0"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 xml:space="preserve">Feedback from the audit should be disseminated to the assessment team (for example, the Service may wish to hold a team meeting).  It is up to the Service who the whole report is circulated to or if the Service wants to draw up a separate action plan. The Service must ensure that everybody is kept informed and is clear on what they need to do. </w:t>
            </w:r>
          </w:p>
          <w:p w14:paraId="682492BC" w14:textId="77777777" w:rsidR="002F7D40" w:rsidRPr="002F7D40" w:rsidRDefault="002F7D40" w:rsidP="002F7D40">
            <w:pPr>
              <w:autoSpaceDE w:val="0"/>
              <w:autoSpaceDN w:val="0"/>
              <w:adjustRightInd w:val="0"/>
              <w:rPr>
                <w:rFonts w:ascii="Arial" w:hAnsi="Arial" w:cs="Arial"/>
              </w:rPr>
            </w:pPr>
            <w:r w:rsidRPr="002F7D40">
              <w:rPr>
                <w:rFonts w:ascii="Arial" w:hAnsi="Arial" w:cs="Arial"/>
              </w:rPr>
              <w:t>It is important that any actions are completed before the next audit.</w:t>
            </w:r>
          </w:p>
        </w:tc>
      </w:tr>
    </w:tbl>
    <w:p w14:paraId="443B0AEB" w14:textId="77777777" w:rsidR="005C0ED3" w:rsidRPr="00DC73C7" w:rsidRDefault="005C0ED3" w:rsidP="00BA3A0D">
      <w:pPr>
        <w:spacing w:after="0" w:line="240" w:lineRule="auto"/>
        <w:rPr>
          <w:rStyle w:val="A0"/>
          <w:color w:val="auto"/>
        </w:rPr>
      </w:pPr>
    </w:p>
    <w:sectPr w:rsidR="005C0ED3" w:rsidRPr="00DC73C7" w:rsidSect="00E7642E">
      <w:footerReference w:type="default" r:id="rId14"/>
      <w:footerReference w:type="first" r:id="rId15"/>
      <w:pgSz w:w="16838" w:h="11906" w:orient="landscape" w:code="9"/>
      <w:pgMar w:top="1134" w:right="851" w:bottom="993"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D937" w14:textId="77777777" w:rsidR="00C874F3" w:rsidRDefault="00C874F3" w:rsidP="000F0BE1">
      <w:pPr>
        <w:spacing w:after="0" w:line="240" w:lineRule="auto"/>
      </w:pPr>
      <w:r>
        <w:separator/>
      </w:r>
    </w:p>
  </w:endnote>
  <w:endnote w:type="continuationSeparator" w:id="0">
    <w:p w14:paraId="3772DE7A" w14:textId="77777777" w:rsidR="00C874F3" w:rsidRDefault="00C874F3" w:rsidP="000F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53737971"/>
      <w:docPartObj>
        <w:docPartGallery w:val="Page Numbers (Bottom of Page)"/>
        <w:docPartUnique/>
      </w:docPartObj>
    </w:sdtPr>
    <w:sdtEndPr>
      <w:rPr>
        <w:noProof/>
      </w:rPr>
    </w:sdtEndPr>
    <w:sdtContent>
      <w:p w14:paraId="0D200319" w14:textId="15667340" w:rsidR="00C874F3" w:rsidRPr="00795CF1" w:rsidRDefault="00795CF1" w:rsidP="00E7642E">
        <w:pPr>
          <w:pStyle w:val="Footer"/>
          <w:tabs>
            <w:tab w:val="clear" w:pos="4513"/>
            <w:tab w:val="clear" w:pos="9026"/>
            <w:tab w:val="right" w:pos="9214"/>
            <w:tab w:val="right" w:pos="14459"/>
          </w:tabs>
          <w:rPr>
            <w:rFonts w:ascii="Arial" w:hAnsi="Arial" w:cs="Arial"/>
            <w:sz w:val="18"/>
            <w:szCs w:val="18"/>
          </w:rPr>
        </w:pPr>
        <w:r w:rsidRPr="00795CF1">
          <w:rPr>
            <w:rFonts w:ascii="Arial" w:hAnsi="Arial" w:cs="Arial"/>
            <w:sz w:val="18"/>
            <w:szCs w:val="18"/>
          </w:rPr>
          <w:t xml:space="preserve">Page | </w:t>
        </w:r>
        <w:r w:rsidRPr="00795CF1">
          <w:rPr>
            <w:rFonts w:ascii="Arial" w:hAnsi="Arial" w:cs="Arial"/>
            <w:sz w:val="18"/>
            <w:szCs w:val="18"/>
          </w:rPr>
          <w:fldChar w:fldCharType="begin"/>
        </w:r>
        <w:r w:rsidRPr="00795CF1">
          <w:rPr>
            <w:rFonts w:ascii="Arial" w:hAnsi="Arial" w:cs="Arial"/>
            <w:sz w:val="18"/>
            <w:szCs w:val="18"/>
          </w:rPr>
          <w:instrText xml:space="preserve"> PAGE   \* MERGEFORMAT </w:instrText>
        </w:r>
        <w:r w:rsidRPr="00795CF1">
          <w:rPr>
            <w:rFonts w:ascii="Arial" w:hAnsi="Arial" w:cs="Arial"/>
            <w:sz w:val="18"/>
            <w:szCs w:val="18"/>
          </w:rPr>
          <w:fldChar w:fldCharType="separate"/>
        </w:r>
        <w:r w:rsidRPr="00795CF1">
          <w:rPr>
            <w:rFonts w:ascii="Arial" w:hAnsi="Arial" w:cs="Arial"/>
            <w:noProof/>
            <w:sz w:val="18"/>
            <w:szCs w:val="18"/>
          </w:rPr>
          <w:t>2</w:t>
        </w:r>
        <w:r w:rsidRPr="00795CF1">
          <w:rPr>
            <w:rFonts w:ascii="Arial" w:hAnsi="Arial" w:cs="Arial"/>
            <w:noProof/>
            <w:sz w:val="18"/>
            <w:szCs w:val="18"/>
          </w:rPr>
          <w:fldChar w:fldCharType="end"/>
        </w:r>
        <w:r w:rsidR="00E7642E">
          <w:rPr>
            <w:rFonts w:ascii="Arial" w:hAnsi="Arial" w:cs="Arial"/>
            <w:noProof/>
            <w:sz w:val="18"/>
            <w:szCs w:val="18"/>
          </w:rPr>
          <w:tab/>
        </w:r>
        <w:r w:rsidRPr="00795CF1">
          <w:rPr>
            <w:rFonts w:ascii="Arial" w:hAnsi="Arial" w:cs="Arial"/>
            <w:noProof/>
            <w:sz w:val="18"/>
            <w:szCs w:val="18"/>
          </w:rPr>
          <w:t>© SFJ Awards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A4C8370857FE447A8F4AF6C6A233ED70"/>
      </w:placeholder>
      <w:temporary/>
      <w:showingPlcHdr/>
    </w:sdtPr>
    <w:sdtEndPr/>
    <w:sdtContent>
      <w:p w14:paraId="0CEE354F" w14:textId="77777777" w:rsidR="00C874F3" w:rsidRDefault="00C874F3">
        <w:pPr>
          <w:pStyle w:val="Footer"/>
        </w:pPr>
        <w:r>
          <w:t>[Type text]</w:t>
        </w:r>
      </w:p>
    </w:sdtContent>
  </w:sdt>
  <w:p w14:paraId="297FC542" w14:textId="77777777" w:rsidR="00C874F3" w:rsidRDefault="00C87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8556"/>
      <w:docPartObj>
        <w:docPartGallery w:val="Page Numbers (Bottom of Page)"/>
        <w:docPartUnique/>
      </w:docPartObj>
    </w:sdtPr>
    <w:sdtEndPr>
      <w:rPr>
        <w:noProof/>
      </w:rPr>
    </w:sdtEndPr>
    <w:sdtContent>
      <w:p w14:paraId="4FA232B2" w14:textId="77777777" w:rsidR="00E7642E" w:rsidRPr="00795CF1" w:rsidRDefault="00E7642E" w:rsidP="00E7642E">
        <w:pPr>
          <w:pStyle w:val="Footer"/>
          <w:tabs>
            <w:tab w:val="clear" w:pos="4513"/>
            <w:tab w:val="clear" w:pos="9026"/>
            <w:tab w:val="right" w:pos="14459"/>
          </w:tabs>
          <w:rPr>
            <w:rFonts w:ascii="Arial" w:hAnsi="Arial" w:cs="Arial"/>
            <w:sz w:val="18"/>
            <w:szCs w:val="18"/>
          </w:rPr>
        </w:pPr>
        <w:r w:rsidRPr="00795CF1">
          <w:rPr>
            <w:rFonts w:ascii="Arial" w:hAnsi="Arial" w:cs="Arial"/>
            <w:sz w:val="18"/>
            <w:szCs w:val="18"/>
          </w:rPr>
          <w:t xml:space="preserve">Page | </w:t>
        </w:r>
        <w:r w:rsidRPr="00795CF1">
          <w:rPr>
            <w:rFonts w:ascii="Arial" w:hAnsi="Arial" w:cs="Arial"/>
            <w:sz w:val="18"/>
            <w:szCs w:val="18"/>
          </w:rPr>
          <w:fldChar w:fldCharType="begin"/>
        </w:r>
        <w:r w:rsidRPr="00795CF1">
          <w:rPr>
            <w:rFonts w:ascii="Arial" w:hAnsi="Arial" w:cs="Arial"/>
            <w:sz w:val="18"/>
            <w:szCs w:val="18"/>
          </w:rPr>
          <w:instrText xml:space="preserve"> PAGE   \* MERGEFORMAT </w:instrText>
        </w:r>
        <w:r w:rsidRPr="00795CF1">
          <w:rPr>
            <w:rFonts w:ascii="Arial" w:hAnsi="Arial" w:cs="Arial"/>
            <w:sz w:val="18"/>
            <w:szCs w:val="18"/>
          </w:rPr>
          <w:fldChar w:fldCharType="separate"/>
        </w:r>
        <w:r w:rsidRPr="00795CF1">
          <w:rPr>
            <w:rFonts w:ascii="Arial" w:hAnsi="Arial" w:cs="Arial"/>
            <w:noProof/>
            <w:sz w:val="18"/>
            <w:szCs w:val="18"/>
          </w:rPr>
          <w:t>2</w:t>
        </w:r>
        <w:r w:rsidRPr="00795CF1">
          <w:rPr>
            <w:rFonts w:ascii="Arial" w:hAnsi="Arial" w:cs="Arial"/>
            <w:noProof/>
            <w:sz w:val="18"/>
            <w:szCs w:val="18"/>
          </w:rPr>
          <w:fldChar w:fldCharType="end"/>
        </w:r>
        <w:r w:rsidRPr="00795CF1">
          <w:rPr>
            <w:rFonts w:ascii="Arial" w:hAnsi="Arial" w:cs="Arial"/>
            <w:noProof/>
            <w:sz w:val="18"/>
            <w:szCs w:val="18"/>
          </w:rPr>
          <w:tab/>
          <w:t>© SFJ Awards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113784"/>
      <w:placeholder>
        <w:docPart w:val="C7EDB60AAB0247AD8C95577DEF7A4590"/>
      </w:placeholder>
      <w:temporary/>
      <w:showingPlcHdr/>
    </w:sdtPr>
    <w:sdtEndPr/>
    <w:sdtContent>
      <w:p w14:paraId="7ED283AE" w14:textId="77777777" w:rsidR="00E7642E" w:rsidRDefault="00E7642E">
        <w:pPr>
          <w:pStyle w:val="Footer"/>
        </w:pPr>
        <w:r>
          <w:t>[Type text]</w:t>
        </w:r>
      </w:p>
    </w:sdtContent>
  </w:sdt>
  <w:p w14:paraId="6D129B80" w14:textId="77777777" w:rsidR="00E7642E" w:rsidRDefault="00E76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A54D" w14:textId="77777777" w:rsidR="00C874F3" w:rsidRDefault="00C874F3" w:rsidP="000F0BE1">
      <w:pPr>
        <w:spacing w:after="0" w:line="240" w:lineRule="auto"/>
      </w:pPr>
      <w:r>
        <w:separator/>
      </w:r>
    </w:p>
  </w:footnote>
  <w:footnote w:type="continuationSeparator" w:id="0">
    <w:p w14:paraId="21F874E1" w14:textId="77777777" w:rsidR="00C874F3" w:rsidRDefault="00C874F3" w:rsidP="000F0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3DE"/>
    <w:multiLevelType w:val="hybridMultilevel"/>
    <w:tmpl w:val="463CCBA4"/>
    <w:lvl w:ilvl="0" w:tplc="C0089CEE">
      <w:start w:val="1"/>
      <w:numFmt w:val="lowerLetter"/>
      <w:lvlText w:val="(%1)"/>
      <w:lvlJc w:val="left"/>
      <w:pPr>
        <w:tabs>
          <w:tab w:val="num" w:pos="375"/>
        </w:tabs>
        <w:ind w:left="375" w:hanging="375"/>
      </w:pPr>
      <w:rPr>
        <w:rFonts w:hint="default"/>
      </w:rPr>
    </w:lvl>
    <w:lvl w:ilvl="1" w:tplc="BBE2462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6F85815"/>
    <w:multiLevelType w:val="hybridMultilevel"/>
    <w:tmpl w:val="B638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857FD8"/>
    <w:multiLevelType w:val="hybridMultilevel"/>
    <w:tmpl w:val="ABC2C7F0"/>
    <w:lvl w:ilvl="0" w:tplc="C0089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46117"/>
    <w:multiLevelType w:val="hybridMultilevel"/>
    <w:tmpl w:val="FAFAD5C8"/>
    <w:lvl w:ilvl="0" w:tplc="3DD20E56">
      <w:start w:val="1"/>
      <w:numFmt w:val="bullet"/>
      <w:pStyle w:val="SfJ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0CE9"/>
    <w:multiLevelType w:val="hybridMultilevel"/>
    <w:tmpl w:val="A4EA4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686B4F"/>
    <w:multiLevelType w:val="hybridMultilevel"/>
    <w:tmpl w:val="EA181D16"/>
    <w:lvl w:ilvl="0" w:tplc="CF8A620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2403E"/>
    <w:multiLevelType w:val="hybridMultilevel"/>
    <w:tmpl w:val="773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D27E3"/>
    <w:multiLevelType w:val="hybridMultilevel"/>
    <w:tmpl w:val="D5768620"/>
    <w:lvl w:ilvl="0" w:tplc="53A6849C">
      <w:start w:val="2"/>
      <w:numFmt w:val="decimal"/>
      <w:lvlText w:val="%1."/>
      <w:lvlJc w:val="left"/>
      <w:pPr>
        <w:ind w:left="3207" w:hanging="72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8" w15:restartNumberingAfterBreak="0">
    <w:nsid w:val="2ADC677A"/>
    <w:multiLevelType w:val="hybridMultilevel"/>
    <w:tmpl w:val="184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C4560"/>
    <w:multiLevelType w:val="hybridMultilevel"/>
    <w:tmpl w:val="889A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81517"/>
    <w:multiLevelType w:val="hybridMultilevel"/>
    <w:tmpl w:val="A72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D3D22"/>
    <w:multiLevelType w:val="hybridMultilevel"/>
    <w:tmpl w:val="212C1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32E02"/>
    <w:multiLevelType w:val="hybridMultilevel"/>
    <w:tmpl w:val="6E088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DA43CF"/>
    <w:multiLevelType w:val="hybridMultilevel"/>
    <w:tmpl w:val="366C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F2600"/>
    <w:multiLevelType w:val="hybridMultilevel"/>
    <w:tmpl w:val="A0C2C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E7E2D"/>
    <w:multiLevelType w:val="hybridMultilevel"/>
    <w:tmpl w:val="BDEE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44D5F"/>
    <w:multiLevelType w:val="hybridMultilevel"/>
    <w:tmpl w:val="278452A6"/>
    <w:lvl w:ilvl="0" w:tplc="B1AE06A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A467D2"/>
    <w:multiLevelType w:val="hybridMultilevel"/>
    <w:tmpl w:val="4628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168C1"/>
    <w:multiLevelType w:val="hybridMultilevel"/>
    <w:tmpl w:val="E302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81D7C"/>
    <w:multiLevelType w:val="hybridMultilevel"/>
    <w:tmpl w:val="AF92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E5F0B"/>
    <w:multiLevelType w:val="hybridMultilevel"/>
    <w:tmpl w:val="F2B00422"/>
    <w:lvl w:ilvl="0" w:tplc="C16261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A529E"/>
    <w:multiLevelType w:val="hybridMultilevel"/>
    <w:tmpl w:val="748C8CB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A705020"/>
    <w:multiLevelType w:val="hybridMultilevel"/>
    <w:tmpl w:val="431E3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2722B"/>
    <w:multiLevelType w:val="hybridMultilevel"/>
    <w:tmpl w:val="691E0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2584C"/>
    <w:multiLevelType w:val="hybridMultilevel"/>
    <w:tmpl w:val="3C8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3531C"/>
    <w:multiLevelType w:val="hybridMultilevel"/>
    <w:tmpl w:val="12021980"/>
    <w:lvl w:ilvl="0" w:tplc="7DA4827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59A14FE"/>
    <w:multiLevelType w:val="hybridMultilevel"/>
    <w:tmpl w:val="2E2E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A755A"/>
    <w:multiLevelType w:val="hybridMultilevel"/>
    <w:tmpl w:val="95963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C06B9"/>
    <w:multiLevelType w:val="hybridMultilevel"/>
    <w:tmpl w:val="19A2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D597F"/>
    <w:multiLevelType w:val="multilevel"/>
    <w:tmpl w:val="3B7C79D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E755EA"/>
    <w:multiLevelType w:val="hybridMultilevel"/>
    <w:tmpl w:val="7756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B3B9D"/>
    <w:multiLevelType w:val="hybridMultilevel"/>
    <w:tmpl w:val="8740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708A9"/>
    <w:multiLevelType w:val="hybridMultilevel"/>
    <w:tmpl w:val="F5347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370B48"/>
    <w:multiLevelType w:val="hybridMultilevel"/>
    <w:tmpl w:val="FCF00B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446C66"/>
    <w:multiLevelType w:val="hybridMultilevel"/>
    <w:tmpl w:val="BAB4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C7090"/>
    <w:multiLevelType w:val="hybridMultilevel"/>
    <w:tmpl w:val="42E8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676F0"/>
    <w:multiLevelType w:val="hybridMultilevel"/>
    <w:tmpl w:val="382A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47556"/>
    <w:multiLevelType w:val="multilevel"/>
    <w:tmpl w:val="7D964A4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767B03"/>
    <w:multiLevelType w:val="hybridMultilevel"/>
    <w:tmpl w:val="D68A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E1353"/>
    <w:multiLevelType w:val="hybridMultilevel"/>
    <w:tmpl w:val="889671A6"/>
    <w:lvl w:ilvl="0" w:tplc="BBE24622">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81706675">
    <w:abstractNumId w:val="5"/>
  </w:num>
  <w:num w:numId="2" w16cid:durableId="876894335">
    <w:abstractNumId w:val="16"/>
  </w:num>
  <w:num w:numId="3" w16cid:durableId="2054495128">
    <w:abstractNumId w:val="3"/>
  </w:num>
  <w:num w:numId="4" w16cid:durableId="1127092415">
    <w:abstractNumId w:val="38"/>
  </w:num>
  <w:num w:numId="5" w16cid:durableId="1506747409">
    <w:abstractNumId w:val="36"/>
  </w:num>
  <w:num w:numId="6" w16cid:durableId="1947542320">
    <w:abstractNumId w:val="9"/>
  </w:num>
  <w:num w:numId="7" w16cid:durableId="2064868854">
    <w:abstractNumId w:val="8"/>
  </w:num>
  <w:num w:numId="8" w16cid:durableId="899052358">
    <w:abstractNumId w:val="18"/>
  </w:num>
  <w:num w:numId="9" w16cid:durableId="1254239504">
    <w:abstractNumId w:val="15"/>
  </w:num>
  <w:num w:numId="10" w16cid:durableId="246503199">
    <w:abstractNumId w:val="30"/>
  </w:num>
  <w:num w:numId="11" w16cid:durableId="545727799">
    <w:abstractNumId w:val="10"/>
  </w:num>
  <w:num w:numId="12" w16cid:durableId="307707780">
    <w:abstractNumId w:val="19"/>
  </w:num>
  <w:num w:numId="13" w16cid:durableId="1895267724">
    <w:abstractNumId w:val="24"/>
  </w:num>
  <w:num w:numId="14" w16cid:durableId="465970013">
    <w:abstractNumId w:val="34"/>
  </w:num>
  <w:num w:numId="15" w16cid:durableId="308051449">
    <w:abstractNumId w:val="17"/>
  </w:num>
  <w:num w:numId="16" w16cid:durableId="1518930380">
    <w:abstractNumId w:val="35"/>
  </w:num>
  <w:num w:numId="17" w16cid:durableId="1492483364">
    <w:abstractNumId w:val="26"/>
  </w:num>
  <w:num w:numId="18" w16cid:durableId="835270414">
    <w:abstractNumId w:val="31"/>
  </w:num>
  <w:num w:numId="19" w16cid:durableId="413750116">
    <w:abstractNumId w:val="6"/>
  </w:num>
  <w:num w:numId="20" w16cid:durableId="809981983">
    <w:abstractNumId w:val="14"/>
  </w:num>
  <w:num w:numId="21" w16cid:durableId="1837917554">
    <w:abstractNumId w:val="37"/>
  </w:num>
  <w:num w:numId="22" w16cid:durableId="1671176521">
    <w:abstractNumId w:val="13"/>
  </w:num>
  <w:num w:numId="23" w16cid:durableId="730083427">
    <w:abstractNumId w:val="28"/>
  </w:num>
  <w:num w:numId="24" w16cid:durableId="810513487">
    <w:abstractNumId w:val="11"/>
  </w:num>
  <w:num w:numId="25" w16cid:durableId="572936189">
    <w:abstractNumId w:val="33"/>
  </w:num>
  <w:num w:numId="26" w16cid:durableId="471599398">
    <w:abstractNumId w:val="12"/>
  </w:num>
  <w:num w:numId="27" w16cid:durableId="1854300452">
    <w:abstractNumId w:val="39"/>
  </w:num>
  <w:num w:numId="28" w16cid:durableId="660155982">
    <w:abstractNumId w:val="2"/>
  </w:num>
  <w:num w:numId="29" w16cid:durableId="2001809394">
    <w:abstractNumId w:val="21"/>
  </w:num>
  <w:num w:numId="30" w16cid:durableId="451633608">
    <w:abstractNumId w:val="1"/>
  </w:num>
  <w:num w:numId="31" w16cid:durableId="2080637751">
    <w:abstractNumId w:val="32"/>
  </w:num>
  <w:num w:numId="32" w16cid:durableId="1830289729">
    <w:abstractNumId w:val="0"/>
  </w:num>
  <w:num w:numId="33" w16cid:durableId="1529296783">
    <w:abstractNumId w:val="20"/>
  </w:num>
  <w:num w:numId="34" w16cid:durableId="898899547">
    <w:abstractNumId w:val="4"/>
  </w:num>
  <w:num w:numId="35" w16cid:durableId="634873236">
    <w:abstractNumId w:val="25"/>
  </w:num>
  <w:num w:numId="36" w16cid:durableId="800458191">
    <w:abstractNumId w:val="27"/>
  </w:num>
  <w:num w:numId="37" w16cid:durableId="1541212649">
    <w:abstractNumId w:val="23"/>
  </w:num>
  <w:num w:numId="38" w16cid:durableId="1843809927">
    <w:abstractNumId w:val="22"/>
  </w:num>
  <w:num w:numId="39" w16cid:durableId="1428891062">
    <w:abstractNumId w:val="29"/>
  </w:num>
  <w:num w:numId="40" w16cid:durableId="177737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4A"/>
    <w:rsid w:val="000527BC"/>
    <w:rsid w:val="0005318B"/>
    <w:rsid w:val="0008578B"/>
    <w:rsid w:val="00090C73"/>
    <w:rsid w:val="0009757C"/>
    <w:rsid w:val="000E6FEF"/>
    <w:rsid w:val="000F0BE1"/>
    <w:rsid w:val="001224C4"/>
    <w:rsid w:val="001364B3"/>
    <w:rsid w:val="001521E1"/>
    <w:rsid w:val="00160ACE"/>
    <w:rsid w:val="00161A7E"/>
    <w:rsid w:val="00173068"/>
    <w:rsid w:val="001961D3"/>
    <w:rsid w:val="001D6215"/>
    <w:rsid w:val="001F0E35"/>
    <w:rsid w:val="001F4447"/>
    <w:rsid w:val="002033BF"/>
    <w:rsid w:val="00237CD7"/>
    <w:rsid w:val="00243DD3"/>
    <w:rsid w:val="002471CE"/>
    <w:rsid w:val="00253992"/>
    <w:rsid w:val="00294A00"/>
    <w:rsid w:val="002B2E01"/>
    <w:rsid w:val="002F7D40"/>
    <w:rsid w:val="00302143"/>
    <w:rsid w:val="003062E7"/>
    <w:rsid w:val="00335F64"/>
    <w:rsid w:val="003502E1"/>
    <w:rsid w:val="00351BEE"/>
    <w:rsid w:val="003529F7"/>
    <w:rsid w:val="003713A3"/>
    <w:rsid w:val="003A3320"/>
    <w:rsid w:val="00402729"/>
    <w:rsid w:val="0041608F"/>
    <w:rsid w:val="004653F6"/>
    <w:rsid w:val="004679BF"/>
    <w:rsid w:val="00484C4A"/>
    <w:rsid w:val="004862EA"/>
    <w:rsid w:val="004A03D3"/>
    <w:rsid w:val="00502191"/>
    <w:rsid w:val="005346B7"/>
    <w:rsid w:val="00543603"/>
    <w:rsid w:val="00552438"/>
    <w:rsid w:val="00593B2D"/>
    <w:rsid w:val="005C0ED3"/>
    <w:rsid w:val="005F0EC0"/>
    <w:rsid w:val="0060452F"/>
    <w:rsid w:val="00612EE5"/>
    <w:rsid w:val="00617CDE"/>
    <w:rsid w:val="006973B7"/>
    <w:rsid w:val="0069773C"/>
    <w:rsid w:val="006A67E2"/>
    <w:rsid w:val="006D6781"/>
    <w:rsid w:val="00707EE3"/>
    <w:rsid w:val="00721BA2"/>
    <w:rsid w:val="007354DA"/>
    <w:rsid w:val="00780845"/>
    <w:rsid w:val="00795CF1"/>
    <w:rsid w:val="0079662C"/>
    <w:rsid w:val="007B3C68"/>
    <w:rsid w:val="007D0F5A"/>
    <w:rsid w:val="007E39C9"/>
    <w:rsid w:val="0084173C"/>
    <w:rsid w:val="008526E5"/>
    <w:rsid w:val="00877FF0"/>
    <w:rsid w:val="00886CC0"/>
    <w:rsid w:val="008B2965"/>
    <w:rsid w:val="008D3050"/>
    <w:rsid w:val="009101E6"/>
    <w:rsid w:val="0094735F"/>
    <w:rsid w:val="00956523"/>
    <w:rsid w:val="00966E54"/>
    <w:rsid w:val="009B16F8"/>
    <w:rsid w:val="009C4F5A"/>
    <w:rsid w:val="009C72A6"/>
    <w:rsid w:val="00A21650"/>
    <w:rsid w:val="00A21842"/>
    <w:rsid w:val="00A3738F"/>
    <w:rsid w:val="00A430E7"/>
    <w:rsid w:val="00A52556"/>
    <w:rsid w:val="00A85373"/>
    <w:rsid w:val="00A8537B"/>
    <w:rsid w:val="00A874D1"/>
    <w:rsid w:val="00AA70D5"/>
    <w:rsid w:val="00AC6E4C"/>
    <w:rsid w:val="00AE38EC"/>
    <w:rsid w:val="00AE39D0"/>
    <w:rsid w:val="00B22132"/>
    <w:rsid w:val="00B304A3"/>
    <w:rsid w:val="00B53176"/>
    <w:rsid w:val="00B75D59"/>
    <w:rsid w:val="00BA3A0D"/>
    <w:rsid w:val="00BE4907"/>
    <w:rsid w:val="00BE7D45"/>
    <w:rsid w:val="00BF1F2C"/>
    <w:rsid w:val="00C20D09"/>
    <w:rsid w:val="00C874F3"/>
    <w:rsid w:val="00CB6794"/>
    <w:rsid w:val="00CC6ACE"/>
    <w:rsid w:val="00D164D7"/>
    <w:rsid w:val="00D2799E"/>
    <w:rsid w:val="00D723A0"/>
    <w:rsid w:val="00DC300D"/>
    <w:rsid w:val="00DC73C7"/>
    <w:rsid w:val="00DE100C"/>
    <w:rsid w:val="00E308F7"/>
    <w:rsid w:val="00E434BB"/>
    <w:rsid w:val="00E46E39"/>
    <w:rsid w:val="00E63381"/>
    <w:rsid w:val="00E7642E"/>
    <w:rsid w:val="00EB4734"/>
    <w:rsid w:val="00EB56EC"/>
    <w:rsid w:val="00ED4353"/>
    <w:rsid w:val="00ED6F6B"/>
    <w:rsid w:val="00EE4B98"/>
    <w:rsid w:val="00F07930"/>
    <w:rsid w:val="00F35A63"/>
    <w:rsid w:val="00F512FB"/>
    <w:rsid w:val="00FA4F37"/>
    <w:rsid w:val="00FA5565"/>
    <w:rsid w:val="00FD1C2E"/>
    <w:rsid w:val="00FE2421"/>
    <w:rsid w:val="00FE2AE7"/>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o:shapelayout v:ext="edit">
      <o:idmap v:ext="edit" data="1"/>
    </o:shapelayout>
  </w:shapeDefaults>
  <w:decimalSymbol w:val="."/>
  <w:listSeparator w:val=","/>
  <w14:docId w14:val="6BD199C5"/>
  <w15:docId w15:val="{FDD29288-1E1F-4CD3-8726-C606360D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F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E54"/>
    <w:rPr>
      <w:sz w:val="22"/>
      <w:szCs w:val="22"/>
      <w:lang w:eastAsia="en-US"/>
    </w:rPr>
  </w:style>
  <w:style w:type="paragraph" w:customStyle="1" w:styleId="SfJTitle">
    <w:name w:val="SfJ Title"/>
    <w:basedOn w:val="NoSpacing"/>
    <w:qFormat/>
    <w:rsid w:val="00A874D1"/>
    <w:pPr>
      <w:tabs>
        <w:tab w:val="left" w:pos="1134"/>
      </w:tabs>
      <w:spacing w:after="1040"/>
    </w:pPr>
    <w:rPr>
      <w:rFonts w:ascii="Arial" w:hAnsi="Arial"/>
      <w:b/>
      <w:color w:val="46166B"/>
      <w:sz w:val="56"/>
    </w:rPr>
  </w:style>
  <w:style w:type="paragraph" w:customStyle="1" w:styleId="SfJBoldHeading">
    <w:name w:val="SfJ Bold Heading"/>
    <w:basedOn w:val="NoSpacing"/>
    <w:qFormat/>
    <w:rsid w:val="00966E54"/>
    <w:rPr>
      <w:rFonts w:ascii="Arial" w:hAnsi="Arial"/>
      <w:b/>
    </w:rPr>
  </w:style>
  <w:style w:type="paragraph" w:customStyle="1" w:styleId="Pa0">
    <w:name w:val="Pa0"/>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SfJBodyText">
    <w:name w:val="SfJ Body Text"/>
    <w:basedOn w:val="Normal"/>
    <w:qFormat/>
    <w:rsid w:val="00E46E39"/>
    <w:pPr>
      <w:spacing w:after="0" w:line="240" w:lineRule="auto"/>
    </w:pPr>
    <w:rPr>
      <w:rFonts w:ascii="Arial" w:hAnsi="Arial"/>
    </w:rPr>
  </w:style>
  <w:style w:type="character" w:customStyle="1" w:styleId="A0">
    <w:name w:val="A0"/>
    <w:uiPriority w:val="99"/>
    <w:rsid w:val="00BF1F2C"/>
    <w:rPr>
      <w:color w:val="404041"/>
      <w:sz w:val="22"/>
      <w:szCs w:val="22"/>
    </w:rPr>
  </w:style>
  <w:style w:type="paragraph" w:customStyle="1" w:styleId="Pa1">
    <w:name w:val="Pa1"/>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Pa5">
    <w:name w:val="Pa5"/>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paragraph" w:customStyle="1" w:styleId="Pa6">
    <w:name w:val="Pa6"/>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table" w:styleId="TableGrid">
    <w:name w:val="Table Grid"/>
    <w:basedOn w:val="TableNormal"/>
    <w:uiPriority w:val="59"/>
    <w:rsid w:val="006A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JTableHeading">
    <w:name w:val="SfJ Table Heading"/>
    <w:basedOn w:val="SfJBoldHeading"/>
    <w:qFormat/>
    <w:rsid w:val="002B2E01"/>
    <w:rPr>
      <w:color w:val="FFFFFF"/>
    </w:rPr>
  </w:style>
  <w:style w:type="paragraph" w:customStyle="1" w:styleId="SfJTableSideHeading">
    <w:name w:val="SfJ Table Side Heading"/>
    <w:basedOn w:val="SfJBoldHeading"/>
    <w:qFormat/>
    <w:rsid w:val="00AA70D5"/>
    <w:rPr>
      <w:color w:val="46166B"/>
    </w:rPr>
  </w:style>
  <w:style w:type="paragraph" w:customStyle="1" w:styleId="Pa8">
    <w:name w:val="Pa8"/>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Pa9">
    <w:name w:val="Pa9"/>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SfJTableBullet">
    <w:name w:val="SfJ Table Bullet"/>
    <w:basedOn w:val="SfJBodyText"/>
    <w:qFormat/>
    <w:rsid w:val="008B2965"/>
    <w:pPr>
      <w:numPr>
        <w:numId w:val="3"/>
      </w:numPr>
      <w:ind w:left="357" w:hanging="357"/>
    </w:pPr>
  </w:style>
  <w:style w:type="paragraph" w:customStyle="1" w:styleId="SfJTableSideText">
    <w:name w:val="SfJ Table Side Text"/>
    <w:basedOn w:val="SfJTableSideHeading"/>
    <w:qFormat/>
    <w:rsid w:val="00A3738F"/>
    <w:rPr>
      <w:rFonts w:cs="Arial"/>
      <w:b w:val="0"/>
      <w:color w:val="45146A"/>
    </w:rPr>
  </w:style>
  <w:style w:type="paragraph" w:customStyle="1" w:styleId="Pa10">
    <w:name w:val="Pa10"/>
    <w:basedOn w:val="Normal"/>
    <w:next w:val="Normal"/>
    <w:uiPriority w:val="99"/>
    <w:rsid w:val="0009757C"/>
    <w:pPr>
      <w:autoSpaceDE w:val="0"/>
      <w:autoSpaceDN w:val="0"/>
      <w:adjustRightInd w:val="0"/>
      <w:spacing w:after="0" w:line="241" w:lineRule="atLeast"/>
    </w:pPr>
    <w:rPr>
      <w:rFonts w:ascii="Arial" w:hAnsi="Arial" w:cs="Arial"/>
      <w:sz w:val="24"/>
      <w:szCs w:val="24"/>
    </w:rPr>
  </w:style>
  <w:style w:type="paragraph" w:customStyle="1" w:styleId="Pa11">
    <w:name w:val="Pa11"/>
    <w:basedOn w:val="Normal"/>
    <w:next w:val="Normal"/>
    <w:uiPriority w:val="99"/>
    <w:rsid w:val="007B3C68"/>
    <w:pPr>
      <w:autoSpaceDE w:val="0"/>
      <w:autoSpaceDN w:val="0"/>
      <w:adjustRightInd w:val="0"/>
      <w:spacing w:after="0" w:line="221" w:lineRule="atLeast"/>
    </w:pPr>
    <w:rPr>
      <w:rFonts w:ascii="Arial" w:hAnsi="Arial" w:cs="Arial"/>
      <w:sz w:val="24"/>
      <w:szCs w:val="24"/>
      <w:lang w:eastAsia="en-GB"/>
    </w:rPr>
  </w:style>
  <w:style w:type="paragraph" w:styleId="Header">
    <w:name w:val="header"/>
    <w:basedOn w:val="Normal"/>
    <w:link w:val="HeaderChar"/>
    <w:unhideWhenUsed/>
    <w:rsid w:val="000F0BE1"/>
    <w:pPr>
      <w:tabs>
        <w:tab w:val="center" w:pos="4513"/>
        <w:tab w:val="right" w:pos="9026"/>
      </w:tabs>
    </w:pPr>
  </w:style>
  <w:style w:type="character" w:customStyle="1" w:styleId="HeaderChar">
    <w:name w:val="Header Char"/>
    <w:basedOn w:val="DefaultParagraphFont"/>
    <w:link w:val="Header"/>
    <w:uiPriority w:val="99"/>
    <w:rsid w:val="000F0BE1"/>
    <w:rPr>
      <w:sz w:val="22"/>
      <w:szCs w:val="22"/>
      <w:lang w:eastAsia="en-US"/>
    </w:rPr>
  </w:style>
  <w:style w:type="paragraph" w:styleId="Footer">
    <w:name w:val="footer"/>
    <w:basedOn w:val="Normal"/>
    <w:link w:val="FooterChar"/>
    <w:uiPriority w:val="99"/>
    <w:unhideWhenUsed/>
    <w:rsid w:val="000F0BE1"/>
    <w:pPr>
      <w:tabs>
        <w:tab w:val="center" w:pos="4513"/>
        <w:tab w:val="right" w:pos="9026"/>
      </w:tabs>
    </w:pPr>
  </w:style>
  <w:style w:type="character" w:customStyle="1" w:styleId="FooterChar">
    <w:name w:val="Footer Char"/>
    <w:basedOn w:val="DefaultParagraphFont"/>
    <w:link w:val="Footer"/>
    <w:uiPriority w:val="99"/>
    <w:rsid w:val="000F0BE1"/>
    <w:rPr>
      <w:sz w:val="22"/>
      <w:szCs w:val="22"/>
      <w:lang w:eastAsia="en-US"/>
    </w:rPr>
  </w:style>
  <w:style w:type="paragraph" w:customStyle="1" w:styleId="SfJPageNumber">
    <w:name w:val="SfJ Page Number"/>
    <w:basedOn w:val="SfJBodyText"/>
    <w:qFormat/>
    <w:rsid w:val="000F0BE1"/>
    <w:rPr>
      <w:sz w:val="16"/>
    </w:rPr>
  </w:style>
  <w:style w:type="paragraph" w:customStyle="1" w:styleId="SfJSubTitle">
    <w:name w:val="SfJ Sub Title"/>
    <w:basedOn w:val="SfJTitle"/>
    <w:qFormat/>
    <w:rsid w:val="005F0EC0"/>
    <w:rPr>
      <w:b w:val="0"/>
      <w:color w:val="595959"/>
      <w:sz w:val="48"/>
    </w:rPr>
  </w:style>
  <w:style w:type="paragraph" w:customStyle="1" w:styleId="SfJCoverFooterText">
    <w:name w:val="SfJ Cover Footer Text"/>
    <w:basedOn w:val="SfJBodyText"/>
    <w:qFormat/>
    <w:rsid w:val="001F0E35"/>
    <w:rPr>
      <w:color w:val="595959"/>
    </w:rPr>
  </w:style>
  <w:style w:type="character" w:styleId="Hyperlink">
    <w:name w:val="Hyperlink"/>
    <w:basedOn w:val="DefaultParagraphFont"/>
    <w:uiPriority w:val="99"/>
    <w:unhideWhenUsed/>
    <w:rsid w:val="004653F6"/>
    <w:rPr>
      <w:color w:val="0000FF" w:themeColor="hyperlink"/>
      <w:u w:val="single"/>
    </w:rPr>
  </w:style>
  <w:style w:type="character" w:customStyle="1" w:styleId="Hyperlink2">
    <w:name w:val="Hyperlink2"/>
    <w:basedOn w:val="DefaultParagraphFont"/>
    <w:rsid w:val="0060452F"/>
    <w:rPr>
      <w:b/>
      <w:bCs/>
      <w:strike w:val="0"/>
      <w:dstrike w:val="0"/>
      <w:color w:val="088C99"/>
      <w:u w:val="none"/>
      <w:effect w:val="none"/>
    </w:rPr>
  </w:style>
  <w:style w:type="paragraph" w:customStyle="1" w:styleId="Heading310">
    <w:name w:val="Heading 310"/>
    <w:basedOn w:val="Normal"/>
    <w:rsid w:val="0060452F"/>
    <w:pPr>
      <w:spacing w:before="100" w:beforeAutospacing="1" w:after="100" w:afterAutospacing="1" w:line="240" w:lineRule="auto"/>
      <w:outlineLvl w:val="3"/>
    </w:pPr>
    <w:rPr>
      <w:rFonts w:ascii="Times New Roman" w:eastAsia="Times New Roman" w:hAnsi="Times New Roman"/>
      <w:b/>
      <w:bCs/>
      <w:color w:val="322252"/>
      <w:sz w:val="24"/>
      <w:szCs w:val="24"/>
      <w:lang w:eastAsia="en-GB"/>
    </w:rPr>
  </w:style>
  <w:style w:type="paragraph" w:customStyle="1" w:styleId="NormalWeb20">
    <w:name w:val="Normal (Web)20"/>
    <w:basedOn w:val="Normal"/>
    <w:rsid w:val="0060452F"/>
    <w:pPr>
      <w:spacing w:before="100" w:beforeAutospacing="1" w:after="100" w:afterAutospacing="1" w:line="240" w:lineRule="auto"/>
    </w:pPr>
    <w:rPr>
      <w:rFonts w:ascii="Times New Roman" w:eastAsia="Times New Roman" w:hAnsi="Times New Roman"/>
      <w:sz w:val="18"/>
      <w:szCs w:val="18"/>
      <w:lang w:eastAsia="en-GB"/>
    </w:rPr>
  </w:style>
  <w:style w:type="paragraph" w:styleId="BodyTextIndent">
    <w:name w:val="Body Text Indent"/>
    <w:basedOn w:val="Normal"/>
    <w:link w:val="BodyTextIndentChar"/>
    <w:semiHidden/>
    <w:rsid w:val="0060452F"/>
    <w:pPr>
      <w:spacing w:after="0" w:line="240" w:lineRule="auto"/>
      <w:ind w:left="400" w:hanging="720"/>
      <w:jc w:val="both"/>
    </w:pPr>
    <w:rPr>
      <w:rFonts w:ascii="Arial Narrow" w:eastAsia="Times New Roman" w:hAnsi="Arial Narrow"/>
    </w:rPr>
  </w:style>
  <w:style w:type="character" w:customStyle="1" w:styleId="BodyTextIndentChar">
    <w:name w:val="Body Text Indent Char"/>
    <w:basedOn w:val="DefaultParagraphFont"/>
    <w:link w:val="BodyTextIndent"/>
    <w:semiHidden/>
    <w:rsid w:val="0060452F"/>
    <w:rPr>
      <w:rFonts w:ascii="Arial Narrow" w:eastAsia="Times New Roman" w:hAnsi="Arial Narrow"/>
      <w:sz w:val="22"/>
      <w:szCs w:val="22"/>
      <w:lang w:eastAsia="en-US"/>
    </w:rPr>
  </w:style>
  <w:style w:type="paragraph" w:styleId="CommentText">
    <w:name w:val="annotation text"/>
    <w:basedOn w:val="Normal"/>
    <w:link w:val="CommentTextChar"/>
    <w:rsid w:val="0060452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60452F"/>
    <w:rPr>
      <w:rFonts w:ascii="Times New Roman" w:eastAsia="Times New Roman" w:hAnsi="Times New Roman"/>
      <w:lang w:eastAsia="en-US"/>
    </w:rPr>
  </w:style>
  <w:style w:type="paragraph" w:styleId="ListParagraph">
    <w:name w:val="List Paragraph"/>
    <w:basedOn w:val="Normal"/>
    <w:uiPriority w:val="34"/>
    <w:qFormat/>
    <w:rsid w:val="0060452F"/>
    <w:pPr>
      <w:spacing w:after="0" w:line="240" w:lineRule="auto"/>
      <w:ind w:left="720"/>
      <w:contextualSpacing/>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C87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killsforjustice.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Batty\AppData\Local\Microsoft\Windows\Temporary%20Internet%20Files\Content.Outlook\SHBGNC7B\SFJ%20Awards%20Report%20With%20Cover%20Template%20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8370857FE447A8F4AF6C6A233ED70"/>
        <w:category>
          <w:name w:val="General"/>
          <w:gallery w:val="placeholder"/>
        </w:category>
        <w:types>
          <w:type w:val="bbPlcHdr"/>
        </w:types>
        <w:behaviors>
          <w:behavior w:val="content"/>
        </w:behaviors>
        <w:guid w:val="{222F8F19-D93C-4A9E-99FA-42EC05DFDE75}"/>
      </w:docPartPr>
      <w:docPartBody>
        <w:p w:rsidR="00E94CDD" w:rsidRDefault="00E94CDD" w:rsidP="00E94CDD">
          <w:pPr>
            <w:pStyle w:val="A4C8370857FE447A8F4AF6C6A233ED70"/>
          </w:pPr>
          <w:r>
            <w:t>[Type text]</w:t>
          </w:r>
        </w:p>
      </w:docPartBody>
    </w:docPart>
    <w:docPart>
      <w:docPartPr>
        <w:name w:val="C7EDB60AAB0247AD8C95577DEF7A4590"/>
        <w:category>
          <w:name w:val="General"/>
          <w:gallery w:val="placeholder"/>
        </w:category>
        <w:types>
          <w:type w:val="bbPlcHdr"/>
        </w:types>
        <w:behaviors>
          <w:behavior w:val="content"/>
        </w:behaviors>
        <w:guid w:val="{46518581-7823-4729-9FCC-B15D649827CA}"/>
      </w:docPartPr>
      <w:docPartBody>
        <w:p w:rsidR="00CC16CE" w:rsidRDefault="00F833E6" w:rsidP="00F833E6">
          <w:pPr>
            <w:pStyle w:val="C7EDB60AAB0247AD8C95577DEF7A459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4CDD"/>
    <w:rsid w:val="00CC16CE"/>
    <w:rsid w:val="00E94CDD"/>
    <w:rsid w:val="00F83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C8370857FE447A8F4AF6C6A233ED70">
    <w:name w:val="A4C8370857FE447A8F4AF6C6A233ED70"/>
    <w:rsid w:val="00E94CDD"/>
  </w:style>
  <w:style w:type="paragraph" w:customStyle="1" w:styleId="C7EDB60AAB0247AD8C95577DEF7A4590">
    <w:name w:val="C7EDB60AAB0247AD8C95577DEF7A4590"/>
    <w:rsid w:val="00F833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C8786-D1EC-4787-B2EA-7672727C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SFJ Awards Report With Cover Template v1</Template>
  <TotalTime>0</TotalTime>
  <Pages>19</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Skills for Justice</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Newton</dc:creator>
  <cp:lastModifiedBy>Sarah Hattersley</cp:lastModifiedBy>
  <cp:revision>2</cp:revision>
  <cp:lastPrinted>2012-11-20T17:34:00Z</cp:lastPrinted>
  <dcterms:created xsi:type="dcterms:W3CDTF">2023-05-12T13:23:00Z</dcterms:created>
  <dcterms:modified xsi:type="dcterms:W3CDTF">2023-05-12T13:23:00Z</dcterms:modified>
</cp:coreProperties>
</file>